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50807" w14:textId="15BDD1EA" w:rsidR="00F500DE" w:rsidRPr="00230427" w:rsidRDefault="00CB4849" w:rsidP="0029578C">
      <w:pPr>
        <w:jc w:val="center"/>
        <w:rPr>
          <w:rFonts w:ascii="Calibri" w:hAnsi="Calibri" w:cs="Calibri"/>
        </w:rPr>
      </w:pPr>
      <w:r>
        <w:rPr>
          <w:rFonts w:ascii="Calibri" w:hAnsi="Calibri" w:cs="Calibri"/>
          <w:noProof/>
        </w:rPr>
        <w:drawing>
          <wp:inline distT="0" distB="0" distL="0" distR="0" wp14:anchorId="2E2AB070" wp14:editId="27AE58D9">
            <wp:extent cx="6300470" cy="3524250"/>
            <wp:effectExtent l="0" t="0" r="5080" b="0"/>
            <wp:docPr id="1137862347" name="Picture 2" descr="A logo with tre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62347" name="Picture 2" descr="A logo with trees and text&#10;&#10;AI-generated content may be incorrect."/>
                    <pic:cNvPicPr/>
                  </pic:nvPicPr>
                  <pic:blipFill>
                    <a:blip r:embed="rId11"/>
                    <a:stretch>
                      <a:fillRect/>
                    </a:stretch>
                  </pic:blipFill>
                  <pic:spPr>
                    <a:xfrm>
                      <a:off x="0" y="0"/>
                      <a:ext cx="6300470" cy="3524250"/>
                    </a:xfrm>
                    <a:prstGeom prst="rect">
                      <a:avLst/>
                    </a:prstGeom>
                  </pic:spPr>
                </pic:pic>
              </a:graphicData>
            </a:graphic>
          </wp:inline>
        </w:drawing>
      </w:r>
    </w:p>
    <w:p w14:paraId="4F3093CE" w14:textId="77777777" w:rsidR="000A3FCA" w:rsidRDefault="00F500DE" w:rsidP="0053302F">
      <w:pPr>
        <w:pStyle w:val="BodytextRegular"/>
        <w:rPr>
          <w:rFonts w:ascii="Calibri" w:hAnsi="Calibri" w:cs="Calibri"/>
          <w:color w:val="74A611"/>
          <w:sz w:val="64"/>
          <w:szCs w:val="64"/>
        </w:rPr>
      </w:pPr>
      <w:r w:rsidRPr="00230427">
        <w:rPr>
          <w:rFonts w:ascii="Calibri" w:hAnsi="Calibri" w:cs="Calibri"/>
          <w:color w:val="74A611"/>
          <w:lang w:val="fr-FR"/>
        </w:rPr>
        <w:br w:type="textWrapping" w:clear="all"/>
      </w:r>
    </w:p>
    <w:p w14:paraId="2DACC567" w14:textId="77777777" w:rsidR="000A3FCA" w:rsidRDefault="000A3FCA" w:rsidP="0053302F">
      <w:pPr>
        <w:pStyle w:val="BodytextRegular"/>
        <w:rPr>
          <w:rFonts w:ascii="Calibri" w:hAnsi="Calibri" w:cs="Calibri"/>
          <w:color w:val="74A611"/>
          <w:sz w:val="64"/>
          <w:szCs w:val="64"/>
        </w:rPr>
      </w:pPr>
    </w:p>
    <w:p w14:paraId="34032A36" w14:textId="15A31D6E" w:rsidR="0070775E" w:rsidRPr="00530E6F" w:rsidRDefault="0070775E" w:rsidP="000A3FCA">
      <w:pPr>
        <w:pStyle w:val="BodytextRegular"/>
        <w:jc w:val="center"/>
        <w:rPr>
          <w:rFonts w:ascii="Calibri" w:hAnsi="Calibri" w:cs="Calibri"/>
          <w:color w:val="74A611"/>
          <w:sz w:val="64"/>
          <w:szCs w:val="64"/>
        </w:rPr>
      </w:pPr>
      <w:r>
        <w:rPr>
          <w:rFonts w:ascii="Calibri" w:hAnsi="Calibri" w:cs="Calibri"/>
          <w:color w:val="74A611"/>
          <w:sz w:val="64"/>
          <w:szCs w:val="64"/>
        </w:rPr>
        <w:t>Fair Value Statement</w:t>
      </w:r>
    </w:p>
    <w:p w14:paraId="43864AF4" w14:textId="499375E7" w:rsidR="0070775E" w:rsidRDefault="0070775E" w:rsidP="002E5349">
      <w:pPr>
        <w:pStyle w:val="Coverdate"/>
        <w:framePr w:hSpace="0" w:wrap="auto" w:vAnchor="margin" w:xAlign="left" w:yAlign="inline"/>
        <w:suppressOverlap w:val="0"/>
        <w:jc w:val="center"/>
        <w:rPr>
          <w:rFonts w:ascii="Calibri" w:hAnsi="Calibri" w:cs="Calibri"/>
          <w:color w:val="74A611"/>
        </w:rPr>
      </w:pPr>
      <w:r>
        <w:rPr>
          <w:rFonts w:ascii="Calibri" w:hAnsi="Calibri" w:cs="Calibri"/>
          <w:color w:val="74A611"/>
        </w:rPr>
        <w:t>June</w:t>
      </w:r>
      <w:r w:rsidRPr="00230427">
        <w:rPr>
          <w:rFonts w:ascii="Calibri" w:hAnsi="Calibri" w:cs="Calibri"/>
          <w:color w:val="74A611"/>
        </w:rPr>
        <w:t xml:space="preserve"> 2024</w:t>
      </w:r>
    </w:p>
    <w:p w14:paraId="74E0B4A5" w14:textId="77777777" w:rsidR="002E5349" w:rsidRDefault="002E5349" w:rsidP="002E5349">
      <w:pPr>
        <w:pStyle w:val="BodyText"/>
      </w:pPr>
    </w:p>
    <w:p w14:paraId="7933EF00" w14:textId="77777777" w:rsidR="002E5349" w:rsidRDefault="002E5349" w:rsidP="002E5349">
      <w:pPr>
        <w:pStyle w:val="BodyText"/>
      </w:pPr>
    </w:p>
    <w:p w14:paraId="054FD33A" w14:textId="77777777" w:rsidR="002E5349" w:rsidRDefault="002E5349" w:rsidP="002E5349">
      <w:pPr>
        <w:pStyle w:val="BodyText"/>
      </w:pPr>
    </w:p>
    <w:p w14:paraId="1307363F" w14:textId="77777777" w:rsidR="002E5349" w:rsidRPr="00696454" w:rsidRDefault="002E5349" w:rsidP="002E5349">
      <w:pPr>
        <w:pStyle w:val="BodytextRegular"/>
        <w:jc w:val="center"/>
        <w:rPr>
          <w:rFonts w:ascii="Calibri" w:hAnsi="Calibri" w:cs="Calibri"/>
          <w:color w:val="74A611"/>
          <w:sz w:val="24"/>
          <w:szCs w:val="24"/>
        </w:rPr>
      </w:pPr>
      <w:r w:rsidRPr="00696454">
        <w:rPr>
          <w:rFonts w:ascii="Calibri" w:hAnsi="Calibri" w:cs="Calibri"/>
          <w:color w:val="74A611"/>
          <w:sz w:val="24"/>
          <w:szCs w:val="24"/>
        </w:rPr>
        <w:t>Ridgeways (FP) Ltd</w:t>
      </w:r>
    </w:p>
    <w:p w14:paraId="16B8C86F" w14:textId="77777777" w:rsidR="002E5349" w:rsidRPr="00696454" w:rsidRDefault="002E5349" w:rsidP="002E5349">
      <w:pPr>
        <w:pStyle w:val="BodytextRegular"/>
        <w:jc w:val="center"/>
        <w:rPr>
          <w:rFonts w:ascii="Calibri" w:hAnsi="Calibri" w:cs="Calibri"/>
          <w:color w:val="74A611"/>
          <w:sz w:val="24"/>
          <w:szCs w:val="24"/>
        </w:rPr>
      </w:pPr>
      <w:r w:rsidRPr="00696454">
        <w:rPr>
          <w:rFonts w:ascii="Calibri" w:hAnsi="Calibri" w:cs="Calibri"/>
          <w:color w:val="74A611"/>
          <w:sz w:val="24"/>
          <w:szCs w:val="24"/>
        </w:rPr>
        <w:t xml:space="preserve">3 </w:t>
      </w:r>
      <w:proofErr w:type="spellStart"/>
      <w:r w:rsidRPr="00696454">
        <w:rPr>
          <w:rFonts w:ascii="Calibri" w:hAnsi="Calibri" w:cs="Calibri"/>
          <w:color w:val="74A611"/>
          <w:sz w:val="24"/>
          <w:szCs w:val="24"/>
        </w:rPr>
        <w:t>Wingbury</w:t>
      </w:r>
      <w:proofErr w:type="spellEnd"/>
      <w:r w:rsidRPr="00696454">
        <w:rPr>
          <w:rFonts w:ascii="Calibri" w:hAnsi="Calibri" w:cs="Calibri"/>
          <w:color w:val="74A611"/>
          <w:sz w:val="24"/>
          <w:szCs w:val="24"/>
        </w:rPr>
        <w:t xml:space="preserve"> Courtyard</w:t>
      </w:r>
    </w:p>
    <w:p w14:paraId="49EE10FB" w14:textId="77777777" w:rsidR="002E5349" w:rsidRPr="00696454" w:rsidRDefault="002E5349" w:rsidP="002E5349">
      <w:pPr>
        <w:pStyle w:val="BodytextRegular"/>
        <w:jc w:val="center"/>
        <w:rPr>
          <w:rFonts w:ascii="Calibri" w:hAnsi="Calibri" w:cs="Calibri"/>
          <w:color w:val="74A611"/>
          <w:sz w:val="24"/>
          <w:szCs w:val="24"/>
        </w:rPr>
      </w:pPr>
      <w:proofErr w:type="spellStart"/>
      <w:r w:rsidRPr="00696454">
        <w:rPr>
          <w:rFonts w:ascii="Calibri" w:hAnsi="Calibri" w:cs="Calibri"/>
          <w:color w:val="74A611"/>
          <w:sz w:val="24"/>
          <w:szCs w:val="24"/>
        </w:rPr>
        <w:t>Wingrave</w:t>
      </w:r>
      <w:proofErr w:type="spellEnd"/>
    </w:p>
    <w:p w14:paraId="4D0E5209" w14:textId="77777777" w:rsidR="002E5349" w:rsidRPr="00696454" w:rsidRDefault="002E5349" w:rsidP="002E5349">
      <w:pPr>
        <w:pStyle w:val="BodytextRegular"/>
        <w:jc w:val="center"/>
        <w:rPr>
          <w:rFonts w:ascii="Calibri" w:hAnsi="Calibri" w:cs="Calibri"/>
          <w:color w:val="74A611"/>
          <w:sz w:val="24"/>
          <w:szCs w:val="24"/>
        </w:rPr>
      </w:pPr>
      <w:r w:rsidRPr="00696454">
        <w:rPr>
          <w:rFonts w:ascii="Calibri" w:hAnsi="Calibri" w:cs="Calibri"/>
          <w:color w:val="74A611"/>
          <w:sz w:val="24"/>
          <w:szCs w:val="24"/>
        </w:rPr>
        <w:t>Bucks</w:t>
      </w:r>
    </w:p>
    <w:p w14:paraId="396E0FD7" w14:textId="77777777" w:rsidR="002E5349" w:rsidRPr="00696454" w:rsidRDefault="002E5349" w:rsidP="002E5349">
      <w:pPr>
        <w:pStyle w:val="BodytextRegular"/>
        <w:ind w:left="142"/>
        <w:jc w:val="center"/>
        <w:rPr>
          <w:rFonts w:ascii="Calibri" w:hAnsi="Calibri" w:cs="Calibri"/>
          <w:color w:val="74A611"/>
          <w:sz w:val="24"/>
          <w:szCs w:val="24"/>
        </w:rPr>
      </w:pPr>
      <w:r w:rsidRPr="00696454">
        <w:rPr>
          <w:rFonts w:ascii="Calibri" w:hAnsi="Calibri" w:cs="Calibri"/>
          <w:color w:val="74A611"/>
          <w:sz w:val="24"/>
          <w:szCs w:val="24"/>
        </w:rPr>
        <w:t>HP22 4LW</w:t>
      </w:r>
    </w:p>
    <w:p w14:paraId="4E628C83" w14:textId="77777777" w:rsidR="002E5349" w:rsidRPr="00696454" w:rsidRDefault="002E5349" w:rsidP="002E5349">
      <w:pPr>
        <w:pStyle w:val="BodytextRegular"/>
        <w:ind w:left="142"/>
        <w:jc w:val="center"/>
        <w:rPr>
          <w:rFonts w:ascii="Calibri" w:hAnsi="Calibri" w:cs="Calibri"/>
          <w:color w:val="74A611"/>
          <w:sz w:val="24"/>
          <w:szCs w:val="24"/>
        </w:rPr>
      </w:pPr>
      <w:r w:rsidRPr="00696454">
        <w:rPr>
          <w:rFonts w:ascii="Calibri" w:hAnsi="Calibri" w:cs="Calibri"/>
          <w:color w:val="74A611"/>
          <w:sz w:val="24"/>
          <w:szCs w:val="24"/>
        </w:rPr>
        <w:t>01296 482423</w:t>
      </w:r>
    </w:p>
    <w:p w14:paraId="35B55C86" w14:textId="77777777" w:rsidR="002E5349" w:rsidRPr="00696454" w:rsidRDefault="002E5349" w:rsidP="002E5349">
      <w:pPr>
        <w:pStyle w:val="BodytextRegular"/>
        <w:ind w:left="142"/>
        <w:jc w:val="center"/>
        <w:rPr>
          <w:rFonts w:ascii="Calibri" w:hAnsi="Calibri" w:cs="Calibri"/>
          <w:color w:val="74A611"/>
          <w:sz w:val="24"/>
          <w:szCs w:val="24"/>
        </w:rPr>
      </w:pPr>
      <w:r w:rsidRPr="00696454">
        <w:rPr>
          <w:rFonts w:ascii="Calibri" w:hAnsi="Calibri" w:cs="Calibri"/>
          <w:color w:val="74A611"/>
          <w:sz w:val="24"/>
          <w:szCs w:val="24"/>
        </w:rPr>
        <w:t>info@ridgewaysfp.co.uk</w:t>
      </w:r>
    </w:p>
    <w:p w14:paraId="29072AF1" w14:textId="735CED82" w:rsidR="002E5349" w:rsidRDefault="000F484F">
      <w:pPr>
        <w:spacing w:after="200" w:line="276" w:lineRule="auto"/>
      </w:pPr>
      <w:r>
        <w:rPr>
          <w:rFonts w:ascii="Calibri" w:hAnsi="Calibri" w:cs="Calibri"/>
          <w:noProof/>
        </w:rPr>
        <w:drawing>
          <wp:anchor distT="0" distB="0" distL="114300" distR="114300" simplePos="0" relativeHeight="251659264" behindDoc="0" locked="0" layoutInCell="1" allowOverlap="1" wp14:anchorId="4F1087FD" wp14:editId="021D1D74">
            <wp:simplePos x="0" y="0"/>
            <wp:positionH relativeFrom="margin">
              <wp:align>left</wp:align>
            </wp:positionH>
            <wp:positionV relativeFrom="paragraph">
              <wp:posOffset>383375</wp:posOffset>
            </wp:positionV>
            <wp:extent cx="2160905" cy="519430"/>
            <wp:effectExtent l="0" t="0" r="0" b="0"/>
            <wp:wrapThrough wrapText="bothSides">
              <wp:wrapPolygon edited="0">
                <wp:start x="0" y="0"/>
                <wp:lineTo x="0" y="20597"/>
                <wp:lineTo x="21327" y="20597"/>
                <wp:lineTo x="21327" y="0"/>
                <wp:lineTo x="0" y="0"/>
              </wp:wrapPolygon>
            </wp:wrapThrough>
            <wp:docPr id="862914272" name="Picture 2" descr="A brown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14272" name="Picture 2" descr="A brown sign with white text&#10;&#10;AI-generated content may be incorrect."/>
                    <pic:cNvPicPr/>
                  </pic:nvPicPr>
                  <pic:blipFill>
                    <a:blip r:embed="rId12"/>
                    <a:stretch>
                      <a:fillRect/>
                    </a:stretch>
                  </pic:blipFill>
                  <pic:spPr>
                    <a:xfrm>
                      <a:off x="0" y="0"/>
                      <a:ext cx="2160905" cy="519430"/>
                    </a:xfrm>
                    <a:prstGeom prst="rect">
                      <a:avLst/>
                    </a:prstGeom>
                  </pic:spPr>
                </pic:pic>
              </a:graphicData>
            </a:graphic>
            <wp14:sizeRelH relativeFrom="page">
              <wp14:pctWidth>0</wp14:pctWidth>
            </wp14:sizeRelH>
            <wp14:sizeRelV relativeFrom="page">
              <wp14:pctHeight>0</wp14:pctHeight>
            </wp14:sizeRelV>
          </wp:anchor>
        </w:drawing>
      </w:r>
      <w:r w:rsidR="002E5349">
        <w:br w:type="page"/>
      </w:r>
    </w:p>
    <w:p w14:paraId="7F65B0E8" w14:textId="77777777" w:rsidR="002E5349" w:rsidRPr="002E5349" w:rsidRDefault="002E5349" w:rsidP="002E5349">
      <w:pPr>
        <w:pStyle w:val="BodyText"/>
      </w:pPr>
    </w:p>
    <w:p w14:paraId="5848B879" w14:textId="225F77DE" w:rsidR="00221FC1" w:rsidRPr="00B53117" w:rsidRDefault="00221FC1" w:rsidP="00AA208F">
      <w:pPr>
        <w:pStyle w:val="SectiontitlenumberedToC"/>
        <w:numPr>
          <w:ilvl w:val="0"/>
          <w:numId w:val="0"/>
        </w:numPr>
        <w:ind w:left="2126" w:hanging="2126"/>
        <w:rPr>
          <w:rFonts w:ascii="Calibri" w:hAnsi="Calibri" w:cs="Calibri"/>
          <w:color w:val="74A611"/>
          <w:sz w:val="24"/>
          <w:szCs w:val="24"/>
        </w:rPr>
      </w:pPr>
      <w:r w:rsidRPr="00B53117">
        <w:rPr>
          <w:rFonts w:ascii="Calibri" w:hAnsi="Calibri" w:cs="Calibri"/>
          <w:color w:val="74A611"/>
          <w:sz w:val="24"/>
          <w:szCs w:val="24"/>
        </w:rPr>
        <w:t>About Us</w:t>
      </w:r>
    </w:p>
    <w:p w14:paraId="78D9DA76" w14:textId="77777777" w:rsidR="00221FC1" w:rsidRPr="00B53117" w:rsidRDefault="00221FC1" w:rsidP="00AA208F">
      <w:pPr>
        <w:pStyle w:val="SectionsubtitleToC"/>
        <w:rPr>
          <w:rFonts w:ascii="Calibri" w:hAnsi="Calibri" w:cs="Calibri"/>
          <w:color w:val="74A611"/>
          <w:sz w:val="24"/>
          <w:szCs w:val="24"/>
        </w:rPr>
      </w:pPr>
      <w:r w:rsidRPr="00B53117">
        <w:rPr>
          <w:rFonts w:ascii="Calibri" w:hAnsi="Calibri" w:cs="Calibri"/>
          <w:color w:val="74A611"/>
          <w:sz w:val="24"/>
          <w:szCs w:val="24"/>
        </w:rPr>
        <w:t>Introduction</w:t>
      </w:r>
    </w:p>
    <w:p w14:paraId="31085F58" w14:textId="77777777" w:rsidR="00140611" w:rsidRPr="00230427" w:rsidRDefault="00140611" w:rsidP="00140611">
      <w:pPr>
        <w:spacing w:after="120"/>
        <w:jc w:val="both"/>
        <w:rPr>
          <w:rFonts w:ascii="Calibri" w:eastAsia="Calibri" w:hAnsi="Calibri" w:cs="Calibri"/>
          <w:color w:val="000000" w:themeColor="text1"/>
          <w:sz w:val="20"/>
          <w:szCs w:val="20"/>
        </w:rPr>
      </w:pPr>
      <w:r w:rsidRPr="00230427">
        <w:rPr>
          <w:rFonts w:ascii="Calibri" w:eastAsia="Calibri" w:hAnsi="Calibri" w:cs="Calibri"/>
          <w:color w:val="000000" w:themeColor="text1"/>
          <w:sz w:val="20"/>
          <w:szCs w:val="20"/>
        </w:rPr>
        <w:t>This document is aimed at providing you with a brief overview of our firm and to introduce our services.</w:t>
      </w:r>
    </w:p>
    <w:p w14:paraId="293E7CB3" w14:textId="77777777" w:rsidR="00140611" w:rsidRPr="00230427" w:rsidRDefault="00140611" w:rsidP="00140611">
      <w:pPr>
        <w:spacing w:after="120"/>
        <w:jc w:val="both"/>
        <w:rPr>
          <w:rFonts w:ascii="Calibri" w:eastAsia="Calibri" w:hAnsi="Calibri" w:cs="Calibri"/>
          <w:color w:val="000000" w:themeColor="text1"/>
          <w:sz w:val="20"/>
          <w:szCs w:val="20"/>
        </w:rPr>
      </w:pPr>
      <w:r w:rsidRPr="00230427">
        <w:rPr>
          <w:rFonts w:ascii="Calibri" w:eastAsia="Calibri" w:hAnsi="Calibri" w:cs="Calibri"/>
          <w:color w:val="000000" w:themeColor="text1"/>
          <w:sz w:val="20"/>
          <w:szCs w:val="20"/>
        </w:rPr>
        <w:t>In this document, we intend to illustrate how we assess value and whether there is fair value between the total price of the service and the benefits and their quality that our clients receive.</w:t>
      </w:r>
    </w:p>
    <w:p w14:paraId="5D42AEAD" w14:textId="73B86BE3" w:rsidR="00140611" w:rsidRPr="00230427" w:rsidRDefault="00AC0845" w:rsidP="00140611">
      <w:pPr>
        <w:spacing w:after="120"/>
        <w:jc w:val="both"/>
        <w:rPr>
          <w:rFonts w:ascii="Calibri" w:eastAsia="Calibri" w:hAnsi="Calibri" w:cs="Calibri"/>
          <w:color w:val="000000" w:themeColor="text1"/>
          <w:sz w:val="20"/>
          <w:szCs w:val="20"/>
        </w:rPr>
      </w:pPr>
      <w:r w:rsidRPr="00230427">
        <w:rPr>
          <w:rFonts w:ascii="Calibri" w:eastAsia="Calibri" w:hAnsi="Calibri" w:cs="Calibri"/>
          <w:color w:val="000000" w:themeColor="text1"/>
          <w:sz w:val="20"/>
          <w:szCs w:val="20"/>
        </w:rPr>
        <w:t>We are</w:t>
      </w:r>
      <w:r w:rsidR="004F1F0F" w:rsidRPr="00230427">
        <w:rPr>
          <w:rFonts w:ascii="Calibri" w:eastAsia="Calibri" w:hAnsi="Calibri" w:cs="Calibri"/>
          <w:color w:val="000000" w:themeColor="text1"/>
          <w:sz w:val="20"/>
          <w:szCs w:val="20"/>
        </w:rPr>
        <w:t xml:space="preserve"> a</w:t>
      </w:r>
      <w:r w:rsidRPr="00230427">
        <w:rPr>
          <w:rFonts w:ascii="Calibri" w:eastAsia="Calibri" w:hAnsi="Calibri" w:cs="Calibri"/>
          <w:color w:val="000000" w:themeColor="text1"/>
          <w:sz w:val="20"/>
          <w:szCs w:val="20"/>
        </w:rPr>
        <w:t xml:space="preserve"> Chartered</w:t>
      </w:r>
      <w:r w:rsidR="004F1F0F" w:rsidRPr="00230427">
        <w:rPr>
          <w:rFonts w:ascii="Calibri" w:eastAsia="Calibri" w:hAnsi="Calibri" w:cs="Calibri"/>
          <w:color w:val="000000" w:themeColor="text1"/>
          <w:sz w:val="20"/>
          <w:szCs w:val="20"/>
        </w:rPr>
        <w:t xml:space="preserve"> Independent Financial Advi</w:t>
      </w:r>
      <w:r w:rsidRPr="00230427">
        <w:rPr>
          <w:rFonts w:ascii="Calibri" w:eastAsia="Calibri" w:hAnsi="Calibri" w:cs="Calibri"/>
          <w:color w:val="000000" w:themeColor="text1"/>
          <w:sz w:val="20"/>
          <w:szCs w:val="20"/>
        </w:rPr>
        <w:t>ce firm</w:t>
      </w:r>
      <w:r w:rsidR="004F1F0F" w:rsidRPr="00230427">
        <w:rPr>
          <w:rFonts w:ascii="Calibri" w:eastAsia="Calibri" w:hAnsi="Calibri" w:cs="Calibri"/>
          <w:color w:val="000000" w:themeColor="text1"/>
          <w:sz w:val="20"/>
          <w:szCs w:val="20"/>
        </w:rPr>
        <w:t xml:space="preserve"> based in the Aylesbury area.  We have been advising private clients since 2008</w:t>
      </w:r>
      <w:r w:rsidR="00B11BCB" w:rsidRPr="00230427">
        <w:rPr>
          <w:rFonts w:ascii="Calibri" w:eastAsia="Calibri" w:hAnsi="Calibri" w:cs="Calibri"/>
          <w:color w:val="000000" w:themeColor="text1"/>
          <w:sz w:val="20"/>
          <w:szCs w:val="20"/>
        </w:rPr>
        <w:t xml:space="preserve"> and we pride ourselves on our client</w:t>
      </w:r>
      <w:r w:rsidR="002652B6" w:rsidRPr="00230427">
        <w:rPr>
          <w:rFonts w:ascii="Calibri" w:eastAsia="Calibri" w:hAnsi="Calibri" w:cs="Calibri"/>
          <w:color w:val="000000" w:themeColor="text1"/>
          <w:sz w:val="20"/>
          <w:szCs w:val="20"/>
        </w:rPr>
        <w:t>-</w:t>
      </w:r>
      <w:r w:rsidR="00B11BCB" w:rsidRPr="00230427">
        <w:rPr>
          <w:rFonts w:ascii="Calibri" w:eastAsia="Calibri" w:hAnsi="Calibri" w:cs="Calibri"/>
          <w:color w:val="000000" w:themeColor="text1"/>
          <w:sz w:val="20"/>
          <w:szCs w:val="20"/>
        </w:rPr>
        <w:t xml:space="preserve">first approach </w:t>
      </w:r>
      <w:r w:rsidR="001C071B" w:rsidRPr="00230427">
        <w:rPr>
          <w:rFonts w:ascii="Calibri" w:eastAsia="Calibri" w:hAnsi="Calibri" w:cs="Calibri"/>
          <w:color w:val="000000" w:themeColor="text1"/>
          <w:sz w:val="20"/>
          <w:szCs w:val="20"/>
        </w:rPr>
        <w:t xml:space="preserve">to service.  </w:t>
      </w:r>
    </w:p>
    <w:p w14:paraId="494B678D" w14:textId="5D366CD2" w:rsidR="001C071B" w:rsidRPr="00230427" w:rsidRDefault="00AC0845" w:rsidP="00140611">
      <w:pPr>
        <w:spacing w:after="120"/>
        <w:jc w:val="both"/>
        <w:rPr>
          <w:rFonts w:ascii="Calibri" w:eastAsia="Calibri" w:hAnsi="Calibri" w:cs="Calibri"/>
          <w:color w:val="000000" w:themeColor="text1"/>
          <w:sz w:val="20"/>
          <w:szCs w:val="20"/>
        </w:rPr>
      </w:pPr>
      <w:r w:rsidRPr="00230427">
        <w:rPr>
          <w:rFonts w:ascii="Calibri" w:eastAsia="Calibri" w:hAnsi="Calibri" w:cs="Calibri"/>
          <w:color w:val="000000" w:themeColor="text1"/>
          <w:sz w:val="20"/>
          <w:szCs w:val="20"/>
        </w:rPr>
        <w:t xml:space="preserve">Our firm </w:t>
      </w:r>
      <w:r w:rsidR="001C071B" w:rsidRPr="00230427">
        <w:rPr>
          <w:rFonts w:ascii="Calibri" w:eastAsia="Calibri" w:hAnsi="Calibri" w:cs="Calibri"/>
          <w:color w:val="000000" w:themeColor="text1"/>
          <w:sz w:val="20"/>
          <w:szCs w:val="20"/>
        </w:rPr>
        <w:t>is owned and run by David Mills and Kevin Blake, who between them have over 40 years of experience as financial adviser</w:t>
      </w:r>
      <w:r w:rsidR="009D493B" w:rsidRPr="00230427">
        <w:rPr>
          <w:rFonts w:ascii="Calibri" w:eastAsia="Calibri" w:hAnsi="Calibri" w:cs="Calibri"/>
          <w:color w:val="000000" w:themeColor="text1"/>
          <w:sz w:val="20"/>
          <w:szCs w:val="20"/>
        </w:rPr>
        <w:t>s and who take a very hands</w:t>
      </w:r>
      <w:r w:rsidR="002652B6" w:rsidRPr="00230427">
        <w:rPr>
          <w:rFonts w:ascii="Calibri" w:eastAsia="Calibri" w:hAnsi="Calibri" w:cs="Calibri"/>
          <w:color w:val="000000" w:themeColor="text1"/>
          <w:sz w:val="20"/>
          <w:szCs w:val="20"/>
        </w:rPr>
        <w:t>-</w:t>
      </w:r>
      <w:r w:rsidR="009D493B" w:rsidRPr="00230427">
        <w:rPr>
          <w:rFonts w:ascii="Calibri" w:eastAsia="Calibri" w:hAnsi="Calibri" w:cs="Calibri"/>
          <w:color w:val="000000" w:themeColor="text1"/>
          <w:sz w:val="20"/>
          <w:szCs w:val="20"/>
        </w:rPr>
        <w:t xml:space="preserve">on approach to the advice process. </w:t>
      </w:r>
      <w:r w:rsidR="001C071B" w:rsidRPr="00230427">
        <w:rPr>
          <w:rFonts w:ascii="Calibri" w:eastAsia="Calibri" w:hAnsi="Calibri" w:cs="Calibri"/>
          <w:color w:val="000000" w:themeColor="text1"/>
          <w:sz w:val="20"/>
          <w:szCs w:val="20"/>
        </w:rPr>
        <w:t xml:space="preserve"> Our specialist areas are retirement planning, investing and inheritance tax planning.</w:t>
      </w:r>
    </w:p>
    <w:p w14:paraId="67A2A62A" w14:textId="6EED7AA6" w:rsidR="001C071B" w:rsidRPr="00230427" w:rsidRDefault="001C071B" w:rsidP="00140611">
      <w:pPr>
        <w:spacing w:after="120"/>
        <w:jc w:val="both"/>
        <w:rPr>
          <w:rFonts w:ascii="Calibri" w:eastAsia="Calibri" w:hAnsi="Calibri" w:cs="Calibri"/>
          <w:color w:val="000000" w:themeColor="text1"/>
          <w:sz w:val="20"/>
          <w:szCs w:val="20"/>
        </w:rPr>
      </w:pPr>
      <w:r w:rsidRPr="00230427">
        <w:rPr>
          <w:rFonts w:ascii="Calibri" w:eastAsia="Calibri" w:hAnsi="Calibri" w:cs="Calibri"/>
          <w:color w:val="000000" w:themeColor="text1"/>
          <w:sz w:val="20"/>
          <w:szCs w:val="20"/>
        </w:rPr>
        <w:t>We have a strong working relationship with local solicitors and accountants that allows us to take a joined</w:t>
      </w:r>
      <w:r w:rsidR="002652B6" w:rsidRPr="00230427">
        <w:rPr>
          <w:rFonts w:ascii="Calibri" w:eastAsia="Calibri" w:hAnsi="Calibri" w:cs="Calibri"/>
          <w:color w:val="000000" w:themeColor="text1"/>
          <w:sz w:val="20"/>
          <w:szCs w:val="20"/>
        </w:rPr>
        <w:t>-</w:t>
      </w:r>
      <w:r w:rsidRPr="00230427">
        <w:rPr>
          <w:rFonts w:ascii="Calibri" w:eastAsia="Calibri" w:hAnsi="Calibri" w:cs="Calibri"/>
          <w:color w:val="000000" w:themeColor="text1"/>
          <w:sz w:val="20"/>
          <w:szCs w:val="20"/>
        </w:rPr>
        <w:t xml:space="preserve">up holistic approach to your finances.  It is our view that it is not possible to provide good quality financial advice without taking into consideration not just your financial </w:t>
      </w:r>
      <w:r w:rsidR="00F45A11" w:rsidRPr="00230427">
        <w:rPr>
          <w:rFonts w:ascii="Calibri" w:eastAsia="Calibri" w:hAnsi="Calibri" w:cs="Calibri"/>
          <w:color w:val="000000" w:themeColor="text1"/>
          <w:sz w:val="20"/>
          <w:szCs w:val="20"/>
        </w:rPr>
        <w:t>situation, but</w:t>
      </w:r>
      <w:r w:rsidRPr="00230427">
        <w:rPr>
          <w:rFonts w:ascii="Calibri" w:eastAsia="Calibri" w:hAnsi="Calibri" w:cs="Calibri"/>
          <w:color w:val="000000" w:themeColor="text1"/>
          <w:sz w:val="20"/>
          <w:szCs w:val="20"/>
        </w:rPr>
        <w:t xml:space="preserve"> also your tax position, your </w:t>
      </w:r>
      <w:r w:rsidR="00F45A11" w:rsidRPr="00230427">
        <w:rPr>
          <w:rFonts w:ascii="Calibri" w:eastAsia="Calibri" w:hAnsi="Calibri" w:cs="Calibri"/>
          <w:color w:val="000000" w:themeColor="text1"/>
          <w:sz w:val="20"/>
          <w:szCs w:val="20"/>
        </w:rPr>
        <w:t>objectives,</w:t>
      </w:r>
      <w:r w:rsidRPr="00230427">
        <w:rPr>
          <w:rFonts w:ascii="Calibri" w:eastAsia="Calibri" w:hAnsi="Calibri" w:cs="Calibri"/>
          <w:color w:val="000000" w:themeColor="text1"/>
          <w:sz w:val="20"/>
          <w:szCs w:val="20"/>
        </w:rPr>
        <w:t xml:space="preserve"> and the </w:t>
      </w:r>
      <w:r w:rsidR="002652B6" w:rsidRPr="00230427">
        <w:rPr>
          <w:rFonts w:ascii="Calibri" w:eastAsia="Calibri" w:hAnsi="Calibri" w:cs="Calibri"/>
          <w:color w:val="000000" w:themeColor="text1"/>
          <w:sz w:val="20"/>
          <w:szCs w:val="20"/>
        </w:rPr>
        <w:t>plans you have for your financial legacy.</w:t>
      </w:r>
    </w:p>
    <w:p w14:paraId="6233FFE8" w14:textId="7AB0291F" w:rsidR="00140611" w:rsidRPr="00230427" w:rsidRDefault="00140611" w:rsidP="00140611">
      <w:pPr>
        <w:spacing w:after="120"/>
        <w:jc w:val="both"/>
        <w:rPr>
          <w:rFonts w:ascii="Calibri" w:eastAsia="Calibri" w:hAnsi="Calibri" w:cs="Calibri"/>
          <w:color w:val="000000" w:themeColor="text1"/>
          <w:sz w:val="20"/>
          <w:szCs w:val="20"/>
        </w:rPr>
      </w:pPr>
      <w:r w:rsidRPr="00230427">
        <w:rPr>
          <w:rFonts w:ascii="Calibri" w:eastAsia="Calibri" w:hAnsi="Calibri" w:cs="Calibri"/>
          <w:color w:val="000000" w:themeColor="text1"/>
          <w:sz w:val="20"/>
          <w:szCs w:val="20"/>
        </w:rPr>
        <w:t>Our service proposition</w:t>
      </w:r>
      <w:r w:rsidR="009D493B" w:rsidRPr="00230427">
        <w:rPr>
          <w:rFonts w:ascii="Calibri" w:eastAsia="Calibri" w:hAnsi="Calibri" w:cs="Calibri"/>
          <w:color w:val="000000" w:themeColor="text1"/>
          <w:sz w:val="20"/>
          <w:szCs w:val="20"/>
        </w:rPr>
        <w:t xml:space="preserve"> </w:t>
      </w:r>
      <w:r w:rsidRPr="00230427">
        <w:rPr>
          <w:rFonts w:ascii="Calibri" w:eastAsia="Calibri" w:hAnsi="Calibri" w:cs="Calibri"/>
          <w:color w:val="000000" w:themeColor="text1"/>
          <w:sz w:val="20"/>
          <w:szCs w:val="20"/>
        </w:rPr>
        <w:t xml:space="preserve">has been designed to meet the needs and objectives of our clients and to ensure fair value is received by engaging with our service. </w:t>
      </w:r>
    </w:p>
    <w:p w14:paraId="7FED580B" w14:textId="46A1F558" w:rsidR="00140611" w:rsidRPr="00230427" w:rsidRDefault="00140611" w:rsidP="00140611">
      <w:pPr>
        <w:spacing w:after="120"/>
        <w:jc w:val="both"/>
        <w:rPr>
          <w:rFonts w:ascii="Calibri" w:eastAsia="Calibri" w:hAnsi="Calibri" w:cs="Calibri"/>
          <w:color w:val="000000" w:themeColor="text1"/>
          <w:sz w:val="20"/>
          <w:szCs w:val="20"/>
        </w:rPr>
      </w:pPr>
      <w:r w:rsidRPr="00230427">
        <w:rPr>
          <w:rFonts w:ascii="Calibri" w:eastAsia="Calibri" w:hAnsi="Calibri" w:cs="Calibri"/>
          <w:color w:val="000000" w:themeColor="text1"/>
          <w:sz w:val="20"/>
          <w:szCs w:val="20"/>
        </w:rPr>
        <w:t xml:space="preserve">We work mainly with clients who are still working and building their assets, planning for retirement, or enjoying their retirement years. Our service proposition is </w:t>
      </w:r>
      <w:r w:rsidR="005A7EDA" w:rsidRPr="00230427">
        <w:rPr>
          <w:rFonts w:ascii="Calibri" w:eastAsia="Calibri" w:hAnsi="Calibri" w:cs="Calibri"/>
          <w:color w:val="000000" w:themeColor="text1"/>
          <w:sz w:val="20"/>
          <w:szCs w:val="20"/>
        </w:rPr>
        <w:t xml:space="preserve">most </w:t>
      </w:r>
      <w:r w:rsidRPr="00230427">
        <w:rPr>
          <w:rFonts w:ascii="Calibri" w:eastAsia="Calibri" w:hAnsi="Calibri" w:cs="Calibri"/>
          <w:color w:val="000000" w:themeColor="text1"/>
          <w:sz w:val="20"/>
          <w:szCs w:val="20"/>
        </w:rPr>
        <w:t>suitable for clients who have overall assets of £</w:t>
      </w:r>
      <w:r w:rsidR="009D493B" w:rsidRPr="00230427">
        <w:rPr>
          <w:rFonts w:ascii="Calibri" w:eastAsia="Calibri" w:hAnsi="Calibri" w:cs="Calibri"/>
          <w:color w:val="000000" w:themeColor="text1"/>
          <w:sz w:val="20"/>
          <w:szCs w:val="20"/>
        </w:rPr>
        <w:t>250,</w:t>
      </w:r>
      <w:r w:rsidRPr="00230427">
        <w:rPr>
          <w:rFonts w:ascii="Calibri" w:eastAsia="Calibri" w:hAnsi="Calibri" w:cs="Calibri"/>
          <w:color w:val="000000" w:themeColor="text1"/>
          <w:sz w:val="20"/>
          <w:szCs w:val="20"/>
        </w:rPr>
        <w:t xml:space="preserve">000 or income </w:t>
      </w:r>
      <w:r w:rsidR="00F45A11" w:rsidRPr="00230427">
        <w:rPr>
          <w:rFonts w:ascii="Calibri" w:eastAsia="Calibri" w:hAnsi="Calibri" w:cs="Calibri"/>
          <w:color w:val="000000" w:themeColor="text1"/>
          <w:sz w:val="20"/>
          <w:szCs w:val="20"/>
        </w:rPr>
        <w:t>more than</w:t>
      </w:r>
      <w:r w:rsidRPr="00230427">
        <w:rPr>
          <w:rFonts w:ascii="Calibri" w:eastAsia="Calibri" w:hAnsi="Calibri" w:cs="Calibri"/>
          <w:color w:val="000000" w:themeColor="text1"/>
          <w:sz w:val="20"/>
          <w:szCs w:val="20"/>
        </w:rPr>
        <w:t xml:space="preserve"> £100,000 per annum.</w:t>
      </w:r>
    </w:p>
    <w:p w14:paraId="2A1295FA" w14:textId="32CEEEA6" w:rsidR="00221FC1" w:rsidRPr="00230427" w:rsidRDefault="00AC0845" w:rsidP="00140611">
      <w:pPr>
        <w:spacing w:after="120"/>
        <w:jc w:val="both"/>
        <w:rPr>
          <w:rFonts w:ascii="Calibri" w:eastAsia="Calibri" w:hAnsi="Calibri" w:cs="Calibri"/>
          <w:color w:val="000000" w:themeColor="text1"/>
          <w:sz w:val="20"/>
          <w:szCs w:val="20"/>
        </w:rPr>
      </w:pPr>
      <w:r w:rsidRPr="00230427">
        <w:rPr>
          <w:rFonts w:ascii="Calibri" w:eastAsia="Calibri" w:hAnsi="Calibri" w:cs="Calibri"/>
          <w:color w:val="000000" w:themeColor="text1"/>
          <w:sz w:val="20"/>
          <w:szCs w:val="20"/>
        </w:rPr>
        <w:t>Our clients</w:t>
      </w:r>
      <w:r w:rsidR="009D493B" w:rsidRPr="00230427">
        <w:rPr>
          <w:rFonts w:ascii="Calibri" w:eastAsia="Calibri" w:hAnsi="Calibri" w:cs="Calibri"/>
          <w:color w:val="000000" w:themeColor="text1"/>
          <w:sz w:val="20"/>
          <w:szCs w:val="20"/>
        </w:rPr>
        <w:t xml:space="preserve"> benefit not only from the tangible financial benefit of focused goals and objectives for their pensions and investments but also the less tangible benefits of knowing that they have someone who will guide them through the maze of financial services, has their best interests at heart and will </w:t>
      </w:r>
      <w:r w:rsidRPr="00230427">
        <w:rPr>
          <w:rFonts w:ascii="Calibri" w:eastAsia="Calibri" w:hAnsi="Calibri" w:cs="Calibri"/>
          <w:color w:val="000000" w:themeColor="text1"/>
          <w:sz w:val="20"/>
          <w:szCs w:val="20"/>
        </w:rPr>
        <w:t xml:space="preserve">help </w:t>
      </w:r>
      <w:r w:rsidR="009D493B" w:rsidRPr="00230427">
        <w:rPr>
          <w:rFonts w:ascii="Calibri" w:eastAsia="Calibri" w:hAnsi="Calibri" w:cs="Calibri"/>
          <w:color w:val="000000" w:themeColor="text1"/>
          <w:sz w:val="20"/>
          <w:szCs w:val="20"/>
        </w:rPr>
        <w:t xml:space="preserve">to prevent mistakes being made. </w:t>
      </w:r>
    </w:p>
    <w:p w14:paraId="253222E5" w14:textId="703289D2" w:rsidR="009D493B" w:rsidRPr="00230427" w:rsidRDefault="009D493B" w:rsidP="00140611">
      <w:pPr>
        <w:spacing w:after="120"/>
        <w:jc w:val="both"/>
        <w:rPr>
          <w:rFonts w:ascii="Calibri" w:eastAsia="Calibri" w:hAnsi="Calibri" w:cs="Calibri"/>
          <w:color w:val="000000" w:themeColor="text1"/>
          <w:sz w:val="20"/>
          <w:szCs w:val="20"/>
        </w:rPr>
      </w:pPr>
      <w:r w:rsidRPr="00230427">
        <w:rPr>
          <w:rFonts w:ascii="Calibri" w:eastAsia="Calibri" w:hAnsi="Calibri" w:cs="Calibri"/>
          <w:color w:val="000000" w:themeColor="text1"/>
          <w:sz w:val="20"/>
          <w:szCs w:val="20"/>
        </w:rPr>
        <w:t>Investing, whether that is through an ISA, Pension or other vehicle, is a long</w:t>
      </w:r>
      <w:r w:rsidR="005A7EDA" w:rsidRPr="00230427">
        <w:rPr>
          <w:rFonts w:ascii="Calibri" w:eastAsia="Calibri" w:hAnsi="Calibri" w:cs="Calibri"/>
          <w:color w:val="000000" w:themeColor="text1"/>
          <w:sz w:val="20"/>
          <w:szCs w:val="20"/>
        </w:rPr>
        <w:t>-</w:t>
      </w:r>
      <w:r w:rsidRPr="00230427">
        <w:rPr>
          <w:rFonts w:ascii="Calibri" w:eastAsia="Calibri" w:hAnsi="Calibri" w:cs="Calibri"/>
          <w:color w:val="000000" w:themeColor="text1"/>
          <w:sz w:val="20"/>
          <w:szCs w:val="20"/>
        </w:rPr>
        <w:t>term project that, at times, requires perseverance and an ability to not lose sight of the end objective.  This can be hard to do, especially in an uncertain world, but is so much easier when you can count on experience and integrity to keep you on the straight and narrow path that leads to financial success.</w:t>
      </w:r>
    </w:p>
    <w:p w14:paraId="1CA0DA0C" w14:textId="77777777" w:rsidR="00F41715" w:rsidRPr="00230427" w:rsidRDefault="00F41715" w:rsidP="00140611">
      <w:pPr>
        <w:spacing w:after="120"/>
        <w:jc w:val="both"/>
        <w:rPr>
          <w:rFonts w:ascii="Calibri" w:eastAsia="Calibri" w:hAnsi="Calibri" w:cs="Calibri"/>
          <w:szCs w:val="21"/>
          <w:lang w:eastAsia="en-GB"/>
        </w:rPr>
      </w:pPr>
    </w:p>
    <w:p w14:paraId="50D548D3" w14:textId="07B7FDDB" w:rsidR="00C8165C" w:rsidRPr="00B53117" w:rsidRDefault="00CC064E" w:rsidP="00AA208F">
      <w:pPr>
        <w:pStyle w:val="SectionsubtitleToC"/>
        <w:rPr>
          <w:rFonts w:ascii="Calibri" w:hAnsi="Calibri" w:cs="Calibri"/>
          <w:color w:val="74A611"/>
          <w:sz w:val="24"/>
          <w:szCs w:val="24"/>
        </w:rPr>
      </w:pPr>
      <w:r w:rsidRPr="00B53117">
        <w:rPr>
          <w:rFonts w:ascii="Calibri" w:hAnsi="Calibri" w:cs="Calibri"/>
          <w:color w:val="74A611"/>
          <w:sz w:val="24"/>
          <w:szCs w:val="24"/>
        </w:rPr>
        <w:t>The Value of our Service</w:t>
      </w:r>
    </w:p>
    <w:p w14:paraId="28D3D20F" w14:textId="77777777" w:rsidR="00532874" w:rsidRPr="00230427" w:rsidRDefault="00532874" w:rsidP="00532874">
      <w:pPr>
        <w:pStyle w:val="Chartandtabletitle"/>
        <w:spacing w:before="120" w:after="0"/>
        <w:rPr>
          <w:rFonts w:ascii="Calibri" w:hAnsi="Calibri" w:cs="Calibri"/>
        </w:rPr>
      </w:pPr>
    </w:p>
    <w:tbl>
      <w:tblPr>
        <w:tblStyle w:val="TableGridLight"/>
        <w:tblW w:w="5003" w:type="pct"/>
        <w:tblLook w:val="0680" w:firstRow="0" w:lastRow="0" w:firstColumn="1" w:lastColumn="0" w:noHBand="1" w:noVBand="1"/>
      </w:tblPr>
      <w:tblGrid>
        <w:gridCol w:w="9912"/>
        <w:gridCol w:w="6"/>
      </w:tblGrid>
      <w:tr w:rsidR="00532874" w:rsidRPr="00230427" w14:paraId="4ABDE9E7" w14:textId="77777777" w:rsidTr="00ED77FF">
        <w:trPr>
          <w:gridAfter w:val="1"/>
          <w:wAfter w:w="3" w:type="pct"/>
          <w:trHeight w:val="402"/>
        </w:trPr>
        <w:tc>
          <w:tcPr>
            <w:tcW w:w="4997" w:type="pct"/>
            <w:shd w:val="clear" w:color="auto" w:fill="74A611"/>
          </w:tcPr>
          <w:p w14:paraId="612E5D4B" w14:textId="4B7D4946" w:rsidR="00532874" w:rsidRPr="00230427" w:rsidRDefault="00532874" w:rsidP="00ED77FF">
            <w:pPr>
              <w:pStyle w:val="TabletextBold0"/>
              <w:tabs>
                <w:tab w:val="left" w:pos="5790"/>
              </w:tabs>
              <w:rPr>
                <w:rFonts w:ascii="Calibri" w:hAnsi="Calibri" w:cs="Calibri"/>
                <w:b w:val="0"/>
                <w:bCs w:val="0"/>
                <w:color w:val="FFFFFF" w:themeColor="background1"/>
              </w:rPr>
            </w:pPr>
            <w:r w:rsidRPr="00230427">
              <w:rPr>
                <w:rFonts w:ascii="Calibri" w:hAnsi="Calibri" w:cs="Calibri"/>
                <w:bCs w:val="0"/>
                <w:color w:val="FFFFFF" w:themeColor="background1"/>
              </w:rPr>
              <w:t>Chartered Financial Planning Business</w:t>
            </w:r>
            <w:r w:rsidR="00ED77FF" w:rsidRPr="00230427">
              <w:rPr>
                <w:rFonts w:ascii="Calibri" w:hAnsi="Calibri" w:cs="Calibri"/>
                <w:bCs w:val="0"/>
                <w:color w:val="FFFFFF" w:themeColor="background1"/>
              </w:rPr>
              <w:tab/>
            </w:r>
          </w:p>
        </w:tc>
      </w:tr>
      <w:tr w:rsidR="002E509F" w:rsidRPr="00230427" w14:paraId="1F39D518" w14:textId="77777777" w:rsidTr="005B0DA1">
        <w:trPr>
          <w:trHeight w:val="1034"/>
        </w:trPr>
        <w:tc>
          <w:tcPr>
            <w:tcW w:w="5000" w:type="pct"/>
            <w:gridSpan w:val="2"/>
          </w:tcPr>
          <w:p w14:paraId="0C8F5000" w14:textId="77777777" w:rsidR="002E509F" w:rsidRPr="00230427" w:rsidRDefault="002E509F" w:rsidP="00E65187">
            <w:pPr>
              <w:autoSpaceDE w:val="0"/>
              <w:autoSpaceDN w:val="0"/>
              <w:adjustRightInd w:val="0"/>
              <w:rPr>
                <w:rFonts w:ascii="Calibri" w:eastAsia="Times New Roman" w:hAnsi="Calibri" w:cs="Calibri"/>
                <w:sz w:val="20"/>
                <w:szCs w:val="20"/>
              </w:rPr>
            </w:pPr>
          </w:p>
          <w:p w14:paraId="0FCC70A9" w14:textId="77777777" w:rsidR="002E509F" w:rsidRPr="00230427" w:rsidRDefault="002E509F" w:rsidP="005B0DA1">
            <w:pPr>
              <w:autoSpaceDE w:val="0"/>
              <w:autoSpaceDN w:val="0"/>
              <w:adjustRightInd w:val="0"/>
              <w:rPr>
                <w:rFonts w:ascii="Calibri" w:hAnsi="Calibri" w:cs="Calibri"/>
                <w:sz w:val="20"/>
                <w:szCs w:val="20"/>
              </w:rPr>
            </w:pPr>
            <w:r w:rsidRPr="00230427">
              <w:rPr>
                <w:rFonts w:ascii="Calibri" w:hAnsi="Calibri" w:cs="Calibri"/>
                <w:sz w:val="20"/>
                <w:szCs w:val="20"/>
              </w:rPr>
              <w:t>Being recognised as a Chartered Financial Planning Firm means we are committed to the highest standards of professional competency,</w:t>
            </w:r>
            <w:r w:rsidRPr="00230427">
              <w:rPr>
                <w:rFonts w:ascii="Calibri" w:hAnsi="Calibri" w:cs="Calibri"/>
              </w:rPr>
              <w:t xml:space="preserve"> </w:t>
            </w:r>
            <w:r w:rsidRPr="00230427">
              <w:rPr>
                <w:rFonts w:ascii="Calibri" w:hAnsi="Calibri" w:cs="Calibri"/>
                <w:sz w:val="20"/>
                <w:szCs w:val="20"/>
              </w:rPr>
              <w:t>ethical standards, and integrity. We represent the gold standard in financial planning.  We know this gives our clients a great deal of comfort.</w:t>
            </w:r>
          </w:p>
          <w:p w14:paraId="168FA1AB" w14:textId="07CBDF20" w:rsidR="005B0DA1" w:rsidRPr="00230427" w:rsidRDefault="005B0DA1" w:rsidP="005B0DA1">
            <w:pPr>
              <w:autoSpaceDE w:val="0"/>
              <w:autoSpaceDN w:val="0"/>
              <w:adjustRightInd w:val="0"/>
              <w:rPr>
                <w:rFonts w:ascii="Calibri" w:hAnsi="Calibri" w:cs="Calibri"/>
                <w:sz w:val="20"/>
                <w:szCs w:val="20"/>
              </w:rPr>
            </w:pPr>
          </w:p>
        </w:tc>
      </w:tr>
    </w:tbl>
    <w:p w14:paraId="7A80E180" w14:textId="77777777" w:rsidR="000C338C" w:rsidRPr="00230427" w:rsidRDefault="000C338C" w:rsidP="00532874">
      <w:pPr>
        <w:pStyle w:val="Sourcetext"/>
        <w:spacing w:before="120"/>
        <w:rPr>
          <w:rFonts w:ascii="Calibri" w:hAnsi="Calibri" w:cs="Calibri"/>
        </w:rPr>
      </w:pPr>
    </w:p>
    <w:tbl>
      <w:tblPr>
        <w:tblStyle w:val="TableGridLight"/>
        <w:tblW w:w="5003" w:type="pct"/>
        <w:tblLook w:val="0680" w:firstRow="0" w:lastRow="0" w:firstColumn="1" w:lastColumn="0" w:noHBand="1" w:noVBand="1"/>
      </w:tblPr>
      <w:tblGrid>
        <w:gridCol w:w="9912"/>
        <w:gridCol w:w="6"/>
      </w:tblGrid>
      <w:tr w:rsidR="00532874" w:rsidRPr="00230427" w14:paraId="26C7A4C0" w14:textId="77777777" w:rsidTr="00ED77FF">
        <w:trPr>
          <w:gridAfter w:val="1"/>
          <w:wAfter w:w="3" w:type="pct"/>
          <w:trHeight w:val="402"/>
        </w:trPr>
        <w:tc>
          <w:tcPr>
            <w:tcW w:w="4997" w:type="pct"/>
            <w:shd w:val="clear" w:color="auto" w:fill="74A611"/>
          </w:tcPr>
          <w:p w14:paraId="7D43A2C0" w14:textId="06487CCA" w:rsidR="00532874" w:rsidRPr="00230427" w:rsidRDefault="00532874" w:rsidP="00E65187">
            <w:pPr>
              <w:pStyle w:val="TabletextBold0"/>
              <w:rPr>
                <w:rFonts w:ascii="Calibri" w:hAnsi="Calibri" w:cs="Calibri"/>
                <w:b w:val="0"/>
                <w:bCs w:val="0"/>
                <w:color w:val="FFFFFF" w:themeColor="background1"/>
              </w:rPr>
            </w:pPr>
            <w:r w:rsidRPr="00230427">
              <w:rPr>
                <w:rFonts w:ascii="Calibri" w:hAnsi="Calibri" w:cs="Calibri"/>
                <w:bCs w:val="0"/>
                <w:color w:val="FFFFFF" w:themeColor="background1"/>
              </w:rPr>
              <w:t>Best Practice Member Firm Business</w:t>
            </w:r>
          </w:p>
        </w:tc>
      </w:tr>
      <w:tr w:rsidR="002E509F" w:rsidRPr="00230427" w14:paraId="02C5BF9B" w14:textId="77777777" w:rsidTr="005B0DA1">
        <w:trPr>
          <w:trHeight w:val="558"/>
        </w:trPr>
        <w:tc>
          <w:tcPr>
            <w:tcW w:w="5000" w:type="pct"/>
            <w:gridSpan w:val="2"/>
          </w:tcPr>
          <w:p w14:paraId="4C2C3333" w14:textId="77777777" w:rsidR="002E509F" w:rsidRPr="00230427" w:rsidRDefault="002E509F" w:rsidP="00E65187">
            <w:pPr>
              <w:rPr>
                <w:rFonts w:ascii="Calibri" w:eastAsia="Times New Roman" w:hAnsi="Calibri" w:cs="Calibri"/>
                <w:color w:val="002060"/>
                <w:sz w:val="20"/>
                <w:szCs w:val="20"/>
              </w:rPr>
            </w:pPr>
          </w:p>
          <w:p w14:paraId="0059B1F7" w14:textId="77777777" w:rsidR="002E509F" w:rsidRPr="00230427" w:rsidRDefault="002E509F" w:rsidP="000C338C">
            <w:pPr>
              <w:tabs>
                <w:tab w:val="left" w:pos="5630"/>
              </w:tabs>
              <w:rPr>
                <w:rFonts w:ascii="Calibri" w:eastAsia="Times New Roman" w:hAnsi="Calibri" w:cs="Calibri"/>
                <w:sz w:val="20"/>
                <w:szCs w:val="20"/>
              </w:rPr>
            </w:pPr>
            <w:r w:rsidRPr="00230427">
              <w:rPr>
                <w:rFonts w:ascii="Calibri" w:eastAsia="Times New Roman" w:hAnsi="Calibri" w:cs="Calibri"/>
                <w:sz w:val="20"/>
                <w:szCs w:val="20"/>
              </w:rPr>
              <w:t>By leveraging the quality and services of an organisation like Benchmark, a Schroders plc group company, we have comfort that we will remain at the leading edge of our profession, ensuring we maintain a “Best Practice” approach to serving our clients.  Many of the benefits we derive, we see as having direct value add relevance for our clients, including:</w:t>
            </w:r>
          </w:p>
          <w:p w14:paraId="0C0D13CB" w14:textId="77777777" w:rsidR="002E509F" w:rsidRPr="00230427" w:rsidRDefault="002E509F" w:rsidP="00E65187">
            <w:pPr>
              <w:tabs>
                <w:tab w:val="left" w:pos="5630"/>
              </w:tabs>
              <w:rPr>
                <w:rFonts w:ascii="Calibri" w:eastAsia="Times New Roman" w:hAnsi="Calibri" w:cs="Calibri"/>
                <w:sz w:val="20"/>
                <w:szCs w:val="20"/>
              </w:rPr>
            </w:pPr>
          </w:p>
          <w:p w14:paraId="6CBD1C06" w14:textId="306BE7F5" w:rsidR="002E509F" w:rsidRPr="00230427" w:rsidRDefault="002E509F" w:rsidP="00532874">
            <w:pPr>
              <w:pStyle w:val="ListParagraph"/>
              <w:numPr>
                <w:ilvl w:val="0"/>
                <w:numId w:val="40"/>
              </w:numPr>
              <w:tabs>
                <w:tab w:val="left" w:pos="5630"/>
              </w:tabs>
              <w:contextualSpacing w:val="0"/>
              <w:rPr>
                <w:rFonts w:ascii="Calibri" w:eastAsia="Times New Roman" w:hAnsi="Calibri" w:cs="Calibri"/>
                <w:sz w:val="20"/>
                <w:szCs w:val="20"/>
              </w:rPr>
            </w:pPr>
            <w:r w:rsidRPr="00230427">
              <w:rPr>
                <w:rFonts w:ascii="Calibri" w:eastAsia="Times New Roman" w:hAnsi="Calibri" w:cs="Calibri"/>
                <w:sz w:val="20"/>
                <w:szCs w:val="20"/>
              </w:rPr>
              <w:t xml:space="preserve">The provision of an independent complaints handling process for all our clients, </w:t>
            </w:r>
          </w:p>
          <w:p w14:paraId="2DE91320" w14:textId="65561776" w:rsidR="002E509F" w:rsidRPr="00230427" w:rsidRDefault="002E509F" w:rsidP="00532874">
            <w:pPr>
              <w:pStyle w:val="ListParagraph"/>
              <w:numPr>
                <w:ilvl w:val="0"/>
                <w:numId w:val="40"/>
              </w:numPr>
              <w:tabs>
                <w:tab w:val="left" w:pos="5630"/>
              </w:tabs>
              <w:contextualSpacing w:val="0"/>
              <w:rPr>
                <w:rFonts w:ascii="Calibri" w:eastAsia="Times New Roman" w:hAnsi="Calibri" w:cs="Calibri"/>
                <w:sz w:val="20"/>
                <w:szCs w:val="20"/>
              </w:rPr>
            </w:pPr>
            <w:r w:rsidRPr="00230427">
              <w:rPr>
                <w:rFonts w:ascii="Calibri" w:eastAsia="Times New Roman" w:hAnsi="Calibri" w:cs="Calibri"/>
                <w:sz w:val="20"/>
                <w:szCs w:val="20"/>
              </w:rPr>
              <w:t>enhanced professional indemnity insurance.</w:t>
            </w:r>
          </w:p>
          <w:p w14:paraId="618F6E0B" w14:textId="77777777" w:rsidR="002E509F" w:rsidRPr="00230427" w:rsidRDefault="002E509F" w:rsidP="00532874">
            <w:pPr>
              <w:pStyle w:val="ListParagraph"/>
              <w:numPr>
                <w:ilvl w:val="0"/>
                <w:numId w:val="40"/>
              </w:numPr>
              <w:tabs>
                <w:tab w:val="left" w:pos="5630"/>
              </w:tabs>
              <w:contextualSpacing w:val="0"/>
              <w:rPr>
                <w:rFonts w:ascii="Calibri" w:eastAsia="Times New Roman" w:hAnsi="Calibri" w:cs="Calibri"/>
                <w:sz w:val="20"/>
                <w:szCs w:val="20"/>
              </w:rPr>
            </w:pPr>
            <w:r w:rsidRPr="00230427">
              <w:rPr>
                <w:rFonts w:ascii="Calibri" w:eastAsia="Times New Roman" w:hAnsi="Calibri" w:cs="Calibri"/>
                <w:sz w:val="20"/>
                <w:szCs w:val="20"/>
              </w:rPr>
              <w:t>integrated client technology systems, including the Wealth Platform</w:t>
            </w:r>
          </w:p>
          <w:p w14:paraId="4E980586" w14:textId="77777777" w:rsidR="002E509F" w:rsidRPr="00230427" w:rsidRDefault="002E509F" w:rsidP="00E65187">
            <w:pPr>
              <w:pStyle w:val="ListParagraph"/>
              <w:numPr>
                <w:ilvl w:val="0"/>
                <w:numId w:val="40"/>
              </w:numPr>
              <w:tabs>
                <w:tab w:val="left" w:pos="5630"/>
              </w:tabs>
              <w:contextualSpacing w:val="0"/>
              <w:rPr>
                <w:rFonts w:ascii="Calibri" w:eastAsia="Times New Roman" w:hAnsi="Calibri" w:cs="Calibri"/>
                <w:sz w:val="20"/>
                <w:szCs w:val="20"/>
              </w:rPr>
            </w:pPr>
            <w:r w:rsidRPr="00230427">
              <w:rPr>
                <w:rFonts w:ascii="Calibri" w:eastAsia="Times New Roman" w:hAnsi="Calibri" w:cs="Calibri"/>
                <w:sz w:val="20"/>
                <w:szCs w:val="20"/>
              </w:rPr>
              <w:t>independent compliance supervision of our advisers and the suitability of our client advice.</w:t>
            </w:r>
          </w:p>
          <w:p w14:paraId="265AC1B3" w14:textId="2D86471C" w:rsidR="005B0DA1" w:rsidRPr="00230427" w:rsidRDefault="005B0DA1" w:rsidP="005B0DA1">
            <w:pPr>
              <w:pStyle w:val="ListParagraph"/>
              <w:tabs>
                <w:tab w:val="left" w:pos="5630"/>
              </w:tabs>
              <w:ind w:left="1080"/>
              <w:contextualSpacing w:val="0"/>
              <w:rPr>
                <w:rFonts w:ascii="Calibri" w:eastAsia="Times New Roman" w:hAnsi="Calibri" w:cs="Calibri"/>
                <w:sz w:val="20"/>
                <w:szCs w:val="20"/>
              </w:rPr>
            </w:pPr>
          </w:p>
        </w:tc>
      </w:tr>
    </w:tbl>
    <w:p w14:paraId="5CEBA66D" w14:textId="77777777" w:rsidR="002E509F" w:rsidRPr="00230427" w:rsidRDefault="002E509F" w:rsidP="00532874">
      <w:pPr>
        <w:pStyle w:val="Sourcetext"/>
        <w:spacing w:before="120"/>
        <w:rPr>
          <w:rFonts w:ascii="Calibri" w:hAnsi="Calibri" w:cs="Calibri"/>
        </w:rPr>
      </w:pPr>
    </w:p>
    <w:tbl>
      <w:tblPr>
        <w:tblStyle w:val="TableGridLight"/>
        <w:tblW w:w="5003" w:type="pct"/>
        <w:tblLook w:val="0680" w:firstRow="0" w:lastRow="0" w:firstColumn="1" w:lastColumn="0" w:noHBand="1" w:noVBand="1"/>
      </w:tblPr>
      <w:tblGrid>
        <w:gridCol w:w="9912"/>
        <w:gridCol w:w="6"/>
      </w:tblGrid>
      <w:tr w:rsidR="00532874" w:rsidRPr="00230427" w14:paraId="6FE2C83B" w14:textId="77777777" w:rsidTr="00ED77FF">
        <w:trPr>
          <w:gridAfter w:val="1"/>
          <w:wAfter w:w="3" w:type="pct"/>
          <w:trHeight w:val="402"/>
        </w:trPr>
        <w:tc>
          <w:tcPr>
            <w:tcW w:w="4997" w:type="pct"/>
            <w:shd w:val="clear" w:color="auto" w:fill="74A611"/>
          </w:tcPr>
          <w:p w14:paraId="781C4728" w14:textId="18C07D58" w:rsidR="00532874" w:rsidRPr="00230427" w:rsidRDefault="00CB40E3" w:rsidP="00E65187">
            <w:pPr>
              <w:pStyle w:val="TabletextBold0"/>
              <w:rPr>
                <w:rFonts w:ascii="Calibri" w:hAnsi="Calibri" w:cs="Calibri"/>
                <w:b w:val="0"/>
                <w:bCs w:val="0"/>
                <w:color w:val="FFFFFF" w:themeColor="background1"/>
              </w:rPr>
            </w:pPr>
            <w:r w:rsidRPr="00230427">
              <w:rPr>
                <w:rFonts w:ascii="Calibri" w:hAnsi="Calibri" w:cs="Calibri"/>
                <w:bCs w:val="0"/>
                <w:color w:val="FFFFFF" w:themeColor="background1"/>
              </w:rPr>
              <w:t>Our</w:t>
            </w:r>
            <w:r w:rsidR="00532874" w:rsidRPr="00230427">
              <w:rPr>
                <w:rFonts w:ascii="Calibri" w:hAnsi="Calibri" w:cs="Calibri"/>
                <w:bCs w:val="0"/>
                <w:color w:val="FFFFFF" w:themeColor="background1"/>
              </w:rPr>
              <w:t xml:space="preserve"> Proposition – Initial Advice</w:t>
            </w:r>
          </w:p>
        </w:tc>
      </w:tr>
      <w:tr w:rsidR="002E509F" w:rsidRPr="00230427" w14:paraId="2C59C402" w14:textId="77777777" w:rsidTr="002E509F">
        <w:trPr>
          <w:trHeight w:val="1979"/>
        </w:trPr>
        <w:tc>
          <w:tcPr>
            <w:tcW w:w="5000" w:type="pct"/>
            <w:gridSpan w:val="2"/>
          </w:tcPr>
          <w:p w14:paraId="2CF872AA" w14:textId="35B13E77" w:rsidR="002E509F" w:rsidRPr="00230427" w:rsidRDefault="002E509F" w:rsidP="00E65187">
            <w:pPr>
              <w:rPr>
                <w:rFonts w:ascii="Calibri" w:hAnsi="Calibri" w:cs="Calibri"/>
                <w:b/>
                <w:bCs/>
                <w:color w:val="7C9D17"/>
                <w:sz w:val="20"/>
                <w:szCs w:val="20"/>
                <w:u w:val="single"/>
              </w:rPr>
            </w:pPr>
          </w:p>
          <w:p w14:paraId="6897E60D" w14:textId="28CAC8ED" w:rsidR="002E509F" w:rsidRPr="00230427" w:rsidRDefault="002E509F" w:rsidP="00E65187">
            <w:pPr>
              <w:rPr>
                <w:rFonts w:ascii="Calibri" w:hAnsi="Calibri" w:cs="Calibri"/>
                <w:sz w:val="20"/>
                <w:szCs w:val="20"/>
              </w:rPr>
            </w:pPr>
            <w:r w:rsidRPr="00230427">
              <w:rPr>
                <w:rFonts w:ascii="Calibri" w:hAnsi="Calibri" w:cs="Calibri"/>
                <w:sz w:val="20"/>
                <w:szCs w:val="20"/>
              </w:rPr>
              <w:t>Our advice process generally utilises the following structure:</w:t>
            </w:r>
          </w:p>
          <w:p w14:paraId="1D58C668" w14:textId="77777777" w:rsidR="002E509F" w:rsidRPr="00230427" w:rsidRDefault="002E509F" w:rsidP="00E65187">
            <w:pPr>
              <w:rPr>
                <w:rFonts w:ascii="Calibri" w:hAnsi="Calibri" w:cs="Calibri"/>
                <w:sz w:val="20"/>
                <w:szCs w:val="20"/>
              </w:rPr>
            </w:pPr>
          </w:p>
          <w:p w14:paraId="26617E14" w14:textId="59A3AD5B" w:rsidR="002E509F" w:rsidRPr="00230427" w:rsidRDefault="002E509F" w:rsidP="00532874">
            <w:pPr>
              <w:pStyle w:val="ListParagraph"/>
              <w:numPr>
                <w:ilvl w:val="0"/>
                <w:numId w:val="43"/>
              </w:numPr>
              <w:rPr>
                <w:rFonts w:ascii="Calibri" w:hAnsi="Calibri" w:cs="Calibri"/>
                <w:sz w:val="20"/>
                <w:szCs w:val="20"/>
              </w:rPr>
            </w:pPr>
            <w:r w:rsidRPr="00230427">
              <w:rPr>
                <w:rFonts w:ascii="Calibri" w:hAnsi="Calibri" w:cs="Calibri"/>
                <w:sz w:val="20"/>
                <w:szCs w:val="20"/>
              </w:rPr>
              <w:t>Discovery Meeting – This establishes whether we can help you in achieving your goals.</w:t>
            </w:r>
          </w:p>
          <w:p w14:paraId="052E9AB0" w14:textId="2BA9D41E" w:rsidR="002E509F" w:rsidRPr="00230427" w:rsidRDefault="002E509F" w:rsidP="00532874">
            <w:pPr>
              <w:pStyle w:val="ListParagraph"/>
              <w:numPr>
                <w:ilvl w:val="0"/>
                <w:numId w:val="43"/>
              </w:numPr>
              <w:rPr>
                <w:rFonts w:ascii="Calibri" w:hAnsi="Calibri" w:cs="Calibri"/>
                <w:sz w:val="20"/>
                <w:szCs w:val="20"/>
              </w:rPr>
            </w:pPr>
            <w:r w:rsidRPr="00230427">
              <w:rPr>
                <w:rFonts w:ascii="Calibri" w:hAnsi="Calibri" w:cs="Calibri"/>
                <w:sz w:val="20"/>
                <w:szCs w:val="20"/>
              </w:rPr>
              <w:t>Full ‘get to know you’ meeting – here we delve more deeply into your situation, sometimes known as fact finding.  This provides us and you with context for all the advice that we give.</w:t>
            </w:r>
          </w:p>
          <w:p w14:paraId="67F1081C" w14:textId="0ED03A37" w:rsidR="002E509F" w:rsidRPr="00230427" w:rsidRDefault="002E509F" w:rsidP="00532874">
            <w:pPr>
              <w:pStyle w:val="ListParagraph"/>
              <w:numPr>
                <w:ilvl w:val="0"/>
                <w:numId w:val="43"/>
              </w:numPr>
              <w:rPr>
                <w:rFonts w:ascii="Calibri" w:hAnsi="Calibri" w:cs="Calibri"/>
                <w:sz w:val="20"/>
                <w:szCs w:val="20"/>
              </w:rPr>
            </w:pPr>
            <w:r w:rsidRPr="00230427">
              <w:rPr>
                <w:rFonts w:ascii="Calibri" w:hAnsi="Calibri" w:cs="Calibri"/>
                <w:sz w:val="20"/>
                <w:szCs w:val="20"/>
              </w:rPr>
              <w:t>Establish your goals and objectives – this enables us to make sure that the advice that we give is relevant to what you are trying to achieve.</w:t>
            </w:r>
          </w:p>
          <w:p w14:paraId="24D10087" w14:textId="13003085" w:rsidR="002E509F" w:rsidRPr="00230427" w:rsidRDefault="002E509F" w:rsidP="00532874">
            <w:pPr>
              <w:pStyle w:val="ListParagraph"/>
              <w:numPr>
                <w:ilvl w:val="0"/>
                <w:numId w:val="43"/>
              </w:numPr>
              <w:rPr>
                <w:rFonts w:ascii="Calibri" w:hAnsi="Calibri" w:cs="Calibri"/>
                <w:sz w:val="20"/>
                <w:szCs w:val="20"/>
              </w:rPr>
            </w:pPr>
            <w:r w:rsidRPr="00230427">
              <w:rPr>
                <w:rFonts w:ascii="Calibri" w:hAnsi="Calibri" w:cs="Calibri"/>
                <w:sz w:val="20"/>
                <w:szCs w:val="20"/>
              </w:rPr>
              <w:t>Establish your priorities – here we get to understand what is of the most import or urgency to you so that we can focus on dealing with that before considering other needs that you might have.</w:t>
            </w:r>
          </w:p>
          <w:p w14:paraId="010DF32B" w14:textId="15F7CB52" w:rsidR="002E509F" w:rsidRPr="00230427" w:rsidRDefault="002E509F" w:rsidP="00532874">
            <w:pPr>
              <w:pStyle w:val="ListParagraph"/>
              <w:numPr>
                <w:ilvl w:val="0"/>
                <w:numId w:val="43"/>
              </w:numPr>
              <w:rPr>
                <w:rFonts w:ascii="Calibri" w:hAnsi="Calibri" w:cs="Calibri"/>
                <w:sz w:val="20"/>
                <w:szCs w:val="20"/>
              </w:rPr>
            </w:pPr>
            <w:r w:rsidRPr="00230427">
              <w:rPr>
                <w:rFonts w:ascii="Calibri" w:hAnsi="Calibri" w:cs="Calibri"/>
                <w:sz w:val="20"/>
                <w:szCs w:val="20"/>
              </w:rPr>
              <w:t>Establish your attitude to risk and capacity for loss – a very important step in the process is coming to an agreement on what level of loss would be tolerable on a portfolio over a given timescale and establishing how any loss would impact your plans.</w:t>
            </w:r>
          </w:p>
          <w:p w14:paraId="0F366DF9" w14:textId="3985C81F" w:rsidR="002E509F" w:rsidRPr="00230427" w:rsidRDefault="002E509F" w:rsidP="00532874">
            <w:pPr>
              <w:pStyle w:val="ListParagraph"/>
              <w:numPr>
                <w:ilvl w:val="0"/>
                <w:numId w:val="43"/>
              </w:numPr>
              <w:rPr>
                <w:rFonts w:ascii="Calibri" w:hAnsi="Calibri" w:cs="Calibri"/>
                <w:sz w:val="20"/>
                <w:szCs w:val="20"/>
              </w:rPr>
            </w:pPr>
            <w:r w:rsidRPr="00230427">
              <w:rPr>
                <w:rFonts w:ascii="Calibri" w:hAnsi="Calibri" w:cs="Calibri"/>
                <w:sz w:val="20"/>
                <w:szCs w:val="20"/>
              </w:rPr>
              <w:t>Analysis of existing planning – an essential step in any advice that we give will include understanding what plans you have in place and what role they will continue to play in your future.</w:t>
            </w:r>
          </w:p>
          <w:p w14:paraId="3625A986" w14:textId="0B35F8C0" w:rsidR="002E509F" w:rsidRPr="00230427" w:rsidRDefault="002E509F" w:rsidP="00532874">
            <w:pPr>
              <w:pStyle w:val="ListParagraph"/>
              <w:numPr>
                <w:ilvl w:val="0"/>
                <w:numId w:val="43"/>
              </w:numPr>
              <w:rPr>
                <w:rFonts w:ascii="Calibri" w:hAnsi="Calibri" w:cs="Calibri"/>
                <w:sz w:val="20"/>
                <w:szCs w:val="20"/>
              </w:rPr>
            </w:pPr>
            <w:r w:rsidRPr="00230427">
              <w:rPr>
                <w:rFonts w:ascii="Calibri" w:hAnsi="Calibri" w:cs="Calibri"/>
                <w:sz w:val="20"/>
                <w:szCs w:val="20"/>
              </w:rPr>
              <w:t>Research of potential solutions – we will research the whole available market and find the most appropriate solution which we will then present to you in a written report.</w:t>
            </w:r>
          </w:p>
          <w:p w14:paraId="5DE54445" w14:textId="47322D63" w:rsidR="002E509F" w:rsidRPr="00230427" w:rsidRDefault="002E509F" w:rsidP="00532874">
            <w:pPr>
              <w:pStyle w:val="ListParagraph"/>
              <w:numPr>
                <w:ilvl w:val="0"/>
                <w:numId w:val="43"/>
              </w:numPr>
              <w:rPr>
                <w:rFonts w:ascii="Calibri" w:hAnsi="Calibri" w:cs="Calibri"/>
                <w:sz w:val="20"/>
                <w:szCs w:val="20"/>
              </w:rPr>
            </w:pPr>
            <w:r w:rsidRPr="00230427">
              <w:rPr>
                <w:rFonts w:ascii="Calibri" w:hAnsi="Calibri" w:cs="Calibri"/>
                <w:sz w:val="20"/>
                <w:szCs w:val="20"/>
              </w:rPr>
              <w:t xml:space="preserve">Construct a holistic financial plan – using tools such as cash flow modelling, we will help you put together a </w:t>
            </w:r>
            <w:proofErr w:type="gramStart"/>
            <w:r w:rsidRPr="00230427">
              <w:rPr>
                <w:rFonts w:ascii="Calibri" w:hAnsi="Calibri" w:cs="Calibri"/>
                <w:sz w:val="20"/>
                <w:szCs w:val="20"/>
              </w:rPr>
              <w:t>plan for the future</w:t>
            </w:r>
            <w:proofErr w:type="gramEnd"/>
            <w:r w:rsidRPr="00230427">
              <w:rPr>
                <w:rFonts w:ascii="Calibri" w:hAnsi="Calibri" w:cs="Calibri"/>
                <w:sz w:val="20"/>
                <w:szCs w:val="20"/>
              </w:rPr>
              <w:t xml:space="preserve"> </w:t>
            </w:r>
            <w:proofErr w:type="gramStart"/>
            <w:r w:rsidRPr="00230427">
              <w:rPr>
                <w:rFonts w:ascii="Calibri" w:hAnsi="Calibri" w:cs="Calibri"/>
                <w:sz w:val="20"/>
                <w:szCs w:val="20"/>
              </w:rPr>
              <w:t>taking into account</w:t>
            </w:r>
            <w:proofErr w:type="gramEnd"/>
            <w:r w:rsidRPr="00230427">
              <w:rPr>
                <w:rFonts w:ascii="Calibri" w:hAnsi="Calibri" w:cs="Calibri"/>
                <w:sz w:val="20"/>
                <w:szCs w:val="20"/>
              </w:rPr>
              <w:t xml:space="preserve"> </w:t>
            </w:r>
            <w:proofErr w:type="gramStart"/>
            <w:r w:rsidRPr="00230427">
              <w:rPr>
                <w:rFonts w:ascii="Calibri" w:hAnsi="Calibri" w:cs="Calibri"/>
                <w:sz w:val="20"/>
                <w:szCs w:val="20"/>
              </w:rPr>
              <w:t>all of</w:t>
            </w:r>
            <w:proofErr w:type="gramEnd"/>
            <w:r w:rsidRPr="00230427">
              <w:rPr>
                <w:rFonts w:ascii="Calibri" w:hAnsi="Calibri" w:cs="Calibri"/>
                <w:sz w:val="20"/>
                <w:szCs w:val="20"/>
              </w:rPr>
              <w:t xml:space="preserve"> the areas of potential concern</w:t>
            </w:r>
          </w:p>
          <w:p w14:paraId="3F78F145" w14:textId="1A461CEC" w:rsidR="002E509F" w:rsidRPr="00230427" w:rsidRDefault="002E509F" w:rsidP="00532874">
            <w:pPr>
              <w:pStyle w:val="ListParagraph"/>
              <w:numPr>
                <w:ilvl w:val="0"/>
                <w:numId w:val="43"/>
              </w:numPr>
              <w:rPr>
                <w:rFonts w:ascii="Calibri" w:hAnsi="Calibri" w:cs="Calibri"/>
                <w:sz w:val="20"/>
                <w:szCs w:val="20"/>
              </w:rPr>
            </w:pPr>
            <w:r w:rsidRPr="00230427">
              <w:rPr>
                <w:rFonts w:ascii="Calibri" w:hAnsi="Calibri" w:cs="Calibri"/>
                <w:sz w:val="20"/>
                <w:szCs w:val="20"/>
              </w:rPr>
              <w:t xml:space="preserve">Meet to discuss the financial plan and recommendations – it is important that you </w:t>
            </w:r>
            <w:proofErr w:type="gramStart"/>
            <w:r w:rsidRPr="00230427">
              <w:rPr>
                <w:rFonts w:ascii="Calibri" w:hAnsi="Calibri" w:cs="Calibri"/>
                <w:sz w:val="20"/>
                <w:szCs w:val="20"/>
              </w:rPr>
              <w:t>have the opportunity to</w:t>
            </w:r>
            <w:proofErr w:type="gramEnd"/>
            <w:r w:rsidRPr="00230427">
              <w:rPr>
                <w:rFonts w:ascii="Calibri" w:hAnsi="Calibri" w:cs="Calibri"/>
                <w:sz w:val="20"/>
                <w:szCs w:val="20"/>
              </w:rPr>
              <w:t xml:space="preserve"> discuss our recommendations and query any areas that you are unsure about.</w:t>
            </w:r>
          </w:p>
          <w:p w14:paraId="786D759E" w14:textId="77777777" w:rsidR="002E509F" w:rsidRPr="00230427" w:rsidRDefault="002E509F" w:rsidP="00D71BBE">
            <w:pPr>
              <w:pStyle w:val="ListParagraph"/>
              <w:rPr>
                <w:rFonts w:ascii="Calibri" w:hAnsi="Calibri" w:cs="Calibri"/>
                <w:sz w:val="20"/>
                <w:szCs w:val="20"/>
              </w:rPr>
            </w:pPr>
          </w:p>
          <w:p w14:paraId="58C7C47D" w14:textId="11DDC26E" w:rsidR="002E509F" w:rsidRPr="00230427" w:rsidRDefault="002E509F" w:rsidP="00266BF4">
            <w:pPr>
              <w:pStyle w:val="ListParagraph"/>
              <w:numPr>
                <w:ilvl w:val="0"/>
                <w:numId w:val="43"/>
              </w:numPr>
              <w:rPr>
                <w:rFonts w:ascii="Calibri" w:hAnsi="Calibri" w:cs="Calibri"/>
                <w:sz w:val="20"/>
                <w:szCs w:val="20"/>
              </w:rPr>
            </w:pPr>
            <w:r w:rsidRPr="00230427">
              <w:rPr>
                <w:rFonts w:ascii="Calibri" w:hAnsi="Calibri" w:cs="Calibri"/>
                <w:sz w:val="20"/>
                <w:szCs w:val="20"/>
              </w:rPr>
              <w:t>Agree implementation – the conclusion to all the above will be to decide which of our recommendations are to be taken forwards.  We will carry out the implementation of any accepted recommendations on your behalf.</w:t>
            </w:r>
          </w:p>
          <w:p w14:paraId="28AE6008" w14:textId="77777777" w:rsidR="002E509F" w:rsidRPr="00230427" w:rsidRDefault="002E509F" w:rsidP="001C5523">
            <w:pPr>
              <w:rPr>
                <w:rFonts w:ascii="Calibri" w:hAnsi="Calibri" w:cs="Calibri"/>
                <w:color w:val="FF0000"/>
                <w:sz w:val="20"/>
                <w:szCs w:val="20"/>
              </w:rPr>
            </w:pPr>
          </w:p>
          <w:p w14:paraId="07834B74" w14:textId="77777777" w:rsidR="002E509F" w:rsidRPr="00230427" w:rsidRDefault="002E509F" w:rsidP="001C5523">
            <w:pPr>
              <w:rPr>
                <w:rFonts w:ascii="Calibri" w:hAnsi="Calibri" w:cs="Calibri"/>
                <w:color w:val="000000" w:themeColor="text1"/>
              </w:rPr>
            </w:pPr>
            <w:r w:rsidRPr="00230427">
              <w:rPr>
                <w:rFonts w:ascii="Calibri" w:hAnsi="Calibri" w:cs="Calibri"/>
                <w:color w:val="000000" w:themeColor="text1"/>
              </w:rPr>
              <w:t>We believe that we are competitively priced offer fair value for our advice services.  Our minimum fee of £</w:t>
            </w:r>
            <w:r w:rsidR="00A1073C" w:rsidRPr="00230427">
              <w:rPr>
                <w:rFonts w:ascii="Calibri" w:hAnsi="Calibri" w:cs="Calibri"/>
                <w:color w:val="000000" w:themeColor="text1"/>
              </w:rPr>
              <w:t>1,50</w:t>
            </w:r>
            <w:r w:rsidRPr="00230427">
              <w:rPr>
                <w:rFonts w:ascii="Calibri" w:hAnsi="Calibri" w:cs="Calibri"/>
                <w:color w:val="000000" w:themeColor="text1"/>
              </w:rPr>
              <w:t>0 reflects the fact that there is a minimum amount of work that will apply to all clients, though we feel that it is appropriate to apply a decency cap of £10,000.  Please see the main Service Charter for more details on our charges.</w:t>
            </w:r>
          </w:p>
          <w:p w14:paraId="3CB2A466" w14:textId="0D4DAB71" w:rsidR="005B0DA1" w:rsidRPr="00230427" w:rsidRDefault="005B0DA1" w:rsidP="001C5523">
            <w:pPr>
              <w:rPr>
                <w:rFonts w:ascii="Calibri" w:hAnsi="Calibri" w:cs="Calibri"/>
                <w:color w:val="000000" w:themeColor="text1"/>
              </w:rPr>
            </w:pPr>
          </w:p>
        </w:tc>
      </w:tr>
    </w:tbl>
    <w:p w14:paraId="6961A6AF" w14:textId="77777777" w:rsidR="00532874" w:rsidRPr="00230427" w:rsidRDefault="00532874" w:rsidP="00532874">
      <w:pPr>
        <w:pStyle w:val="Sourcetext"/>
        <w:spacing w:before="120"/>
        <w:rPr>
          <w:rFonts w:ascii="Calibri" w:hAnsi="Calibri" w:cs="Calibri"/>
        </w:rPr>
      </w:pPr>
    </w:p>
    <w:tbl>
      <w:tblPr>
        <w:tblStyle w:val="TableGridLight"/>
        <w:tblW w:w="5003" w:type="pct"/>
        <w:tblLook w:val="0680" w:firstRow="0" w:lastRow="0" w:firstColumn="1" w:lastColumn="0" w:noHBand="1" w:noVBand="1"/>
      </w:tblPr>
      <w:tblGrid>
        <w:gridCol w:w="9912"/>
        <w:gridCol w:w="6"/>
      </w:tblGrid>
      <w:tr w:rsidR="00532874" w:rsidRPr="00230427" w14:paraId="775C4E84" w14:textId="77777777" w:rsidTr="00ED77FF">
        <w:trPr>
          <w:gridAfter w:val="1"/>
          <w:wAfter w:w="3" w:type="pct"/>
          <w:trHeight w:val="402"/>
        </w:trPr>
        <w:tc>
          <w:tcPr>
            <w:tcW w:w="4997" w:type="pct"/>
            <w:shd w:val="clear" w:color="auto" w:fill="74A611"/>
          </w:tcPr>
          <w:p w14:paraId="6244757E" w14:textId="77777777" w:rsidR="00532874" w:rsidRPr="00230427" w:rsidRDefault="00532874" w:rsidP="00E65187">
            <w:pPr>
              <w:pStyle w:val="TabletextBold0"/>
              <w:rPr>
                <w:rFonts w:ascii="Calibri" w:hAnsi="Calibri" w:cs="Calibri"/>
                <w:b w:val="0"/>
                <w:bCs w:val="0"/>
                <w:color w:val="FFFFFF" w:themeColor="background1"/>
              </w:rPr>
            </w:pPr>
            <w:r w:rsidRPr="00230427">
              <w:rPr>
                <w:rFonts w:ascii="Calibri" w:hAnsi="Calibri" w:cs="Calibri"/>
                <w:bCs w:val="0"/>
                <w:color w:val="FFFFFF" w:themeColor="background1"/>
              </w:rPr>
              <w:t>Advisory Services – Annual Review Service with Cash Flow Planning / Forecasting</w:t>
            </w:r>
          </w:p>
        </w:tc>
      </w:tr>
      <w:tr w:rsidR="002E509F" w:rsidRPr="00230427" w14:paraId="08FA82B9" w14:textId="77777777" w:rsidTr="002E509F">
        <w:trPr>
          <w:trHeight w:val="1979"/>
        </w:trPr>
        <w:tc>
          <w:tcPr>
            <w:tcW w:w="5000" w:type="pct"/>
            <w:gridSpan w:val="2"/>
          </w:tcPr>
          <w:p w14:paraId="679470F4" w14:textId="77777777" w:rsidR="002E509F" w:rsidRPr="00230427" w:rsidRDefault="002E509F" w:rsidP="00E65187">
            <w:pPr>
              <w:rPr>
                <w:rFonts w:ascii="Calibri" w:hAnsi="Calibri" w:cs="Calibri"/>
                <w:color w:val="0070C0"/>
                <w:sz w:val="20"/>
                <w:szCs w:val="20"/>
                <w:u w:val="single"/>
              </w:rPr>
            </w:pPr>
          </w:p>
          <w:p w14:paraId="2195A500" w14:textId="517BC3AD" w:rsidR="002E509F" w:rsidRPr="00230427" w:rsidRDefault="002E509F" w:rsidP="00E65187">
            <w:pPr>
              <w:rPr>
                <w:rFonts w:ascii="Calibri" w:hAnsi="Calibri" w:cs="Calibri"/>
                <w:sz w:val="20"/>
                <w:szCs w:val="20"/>
              </w:rPr>
            </w:pPr>
            <w:r w:rsidRPr="00230427">
              <w:rPr>
                <w:rFonts w:ascii="Calibri" w:hAnsi="Calibri" w:cs="Calibri"/>
                <w:sz w:val="20"/>
                <w:szCs w:val="20"/>
              </w:rPr>
              <w:t>It is very important to periodically review your plans to make sure that they remain on course.  Our review service looks not only helps you understand how your investments have performed over the last 12 months but also whether that performance, and any legislative or tax changes, have affected your plans.</w:t>
            </w:r>
          </w:p>
          <w:p w14:paraId="58569AB7" w14:textId="77777777" w:rsidR="002E509F" w:rsidRPr="00230427" w:rsidRDefault="002E509F" w:rsidP="00E65187">
            <w:pPr>
              <w:rPr>
                <w:rFonts w:ascii="Calibri" w:hAnsi="Calibri" w:cs="Calibri"/>
                <w:sz w:val="20"/>
                <w:szCs w:val="20"/>
              </w:rPr>
            </w:pPr>
          </w:p>
          <w:p w14:paraId="5E65E458" w14:textId="77777777" w:rsidR="002E509F" w:rsidRPr="00230427" w:rsidRDefault="002E509F" w:rsidP="008917ED">
            <w:pPr>
              <w:rPr>
                <w:rFonts w:ascii="Calibri" w:hAnsi="Calibri" w:cs="Calibri"/>
                <w:sz w:val="20"/>
                <w:szCs w:val="20"/>
              </w:rPr>
            </w:pPr>
            <w:r w:rsidRPr="00230427">
              <w:rPr>
                <w:rFonts w:ascii="Calibri" w:hAnsi="Calibri" w:cs="Calibri"/>
                <w:sz w:val="20"/>
                <w:szCs w:val="20"/>
              </w:rPr>
              <w:t>Cash flow planning allows us to scenario test your plans against historical market events and simulate how our clients’ goals could be impacted by these types of events.  It allows us to show how risk events might impact portfolios.  It’s a really great way to help you understand more about investment risks and how it translates to the plans you have in place.  It helps you to feel more informed and comfortable about your plans.</w:t>
            </w:r>
          </w:p>
          <w:p w14:paraId="63ADA314" w14:textId="77777777" w:rsidR="002E509F" w:rsidRPr="00230427" w:rsidRDefault="002E509F" w:rsidP="008917ED">
            <w:pPr>
              <w:rPr>
                <w:rFonts w:ascii="Calibri" w:hAnsi="Calibri" w:cs="Calibri"/>
                <w:sz w:val="20"/>
                <w:szCs w:val="20"/>
              </w:rPr>
            </w:pPr>
          </w:p>
          <w:p w14:paraId="3828E61A" w14:textId="77777777" w:rsidR="002E509F" w:rsidRPr="00230427" w:rsidRDefault="002E509F" w:rsidP="005B0DA1">
            <w:pPr>
              <w:rPr>
                <w:rFonts w:ascii="Calibri" w:hAnsi="Calibri" w:cs="Calibri"/>
                <w:color w:val="000000" w:themeColor="text1"/>
              </w:rPr>
            </w:pPr>
            <w:r w:rsidRPr="00230427">
              <w:rPr>
                <w:rFonts w:ascii="Calibri" w:hAnsi="Calibri" w:cs="Calibri"/>
                <w:color w:val="000000" w:themeColor="text1"/>
              </w:rPr>
              <w:t>We believe that there is a minimum amount of work that will always be required on reviewing a client’s arrangements, although not necessarily increasing in line with the amount of money that we advise on, although there are additional risks attached as the amount of money increases.  Additionally multiple products can add complexity.  Thus, we have put in place a minimum charge of £</w:t>
            </w:r>
            <w:r w:rsidR="0065574F" w:rsidRPr="00230427">
              <w:rPr>
                <w:rFonts w:ascii="Calibri" w:hAnsi="Calibri" w:cs="Calibri"/>
                <w:color w:val="000000" w:themeColor="text1"/>
              </w:rPr>
              <w:t>1</w:t>
            </w:r>
            <w:r w:rsidRPr="00230427">
              <w:rPr>
                <w:rFonts w:ascii="Calibri" w:hAnsi="Calibri" w:cs="Calibri"/>
                <w:color w:val="000000" w:themeColor="text1"/>
              </w:rPr>
              <w:t>,</w:t>
            </w:r>
            <w:r w:rsidR="005B0DA1" w:rsidRPr="00230427">
              <w:rPr>
                <w:rFonts w:ascii="Calibri" w:hAnsi="Calibri" w:cs="Calibri"/>
                <w:color w:val="000000" w:themeColor="text1"/>
              </w:rPr>
              <w:t>25</w:t>
            </w:r>
            <w:r w:rsidRPr="00230427">
              <w:rPr>
                <w:rFonts w:ascii="Calibri" w:hAnsi="Calibri" w:cs="Calibri"/>
                <w:color w:val="000000" w:themeColor="text1"/>
              </w:rPr>
              <w:t>0 (per annum), a sliding scale and a decency cap of £</w:t>
            </w:r>
            <w:r w:rsidR="005B0DA1" w:rsidRPr="00230427">
              <w:rPr>
                <w:rFonts w:ascii="Calibri" w:hAnsi="Calibri" w:cs="Calibri"/>
                <w:color w:val="000000" w:themeColor="text1"/>
              </w:rPr>
              <w:t>7</w:t>
            </w:r>
            <w:r w:rsidRPr="00230427">
              <w:rPr>
                <w:rFonts w:ascii="Calibri" w:hAnsi="Calibri" w:cs="Calibri"/>
                <w:color w:val="000000" w:themeColor="text1"/>
              </w:rPr>
              <w:t>,</w:t>
            </w:r>
            <w:r w:rsidR="005B0DA1" w:rsidRPr="00230427">
              <w:rPr>
                <w:rFonts w:ascii="Calibri" w:hAnsi="Calibri" w:cs="Calibri"/>
                <w:color w:val="000000" w:themeColor="text1"/>
              </w:rPr>
              <w:t>5</w:t>
            </w:r>
            <w:r w:rsidRPr="00230427">
              <w:rPr>
                <w:rFonts w:ascii="Calibri" w:hAnsi="Calibri" w:cs="Calibri"/>
                <w:color w:val="000000" w:themeColor="text1"/>
              </w:rPr>
              <w:t>00 (per annum) that we believe reflects this.</w:t>
            </w:r>
          </w:p>
          <w:p w14:paraId="459890DF" w14:textId="4DF4B355" w:rsidR="005B0DA1" w:rsidRPr="00230427" w:rsidRDefault="005B0DA1" w:rsidP="005B0DA1">
            <w:pPr>
              <w:rPr>
                <w:rFonts w:ascii="Calibri" w:hAnsi="Calibri" w:cs="Calibri"/>
                <w:sz w:val="20"/>
                <w:szCs w:val="20"/>
              </w:rPr>
            </w:pPr>
          </w:p>
        </w:tc>
      </w:tr>
    </w:tbl>
    <w:p w14:paraId="748E447F" w14:textId="36F60D94" w:rsidR="00532874" w:rsidRPr="00230427" w:rsidRDefault="00532874" w:rsidP="00532874">
      <w:pPr>
        <w:pStyle w:val="Sourcetext"/>
        <w:spacing w:before="120"/>
        <w:rPr>
          <w:rFonts w:ascii="Calibri" w:hAnsi="Calibri" w:cs="Calibri"/>
        </w:rPr>
      </w:pPr>
    </w:p>
    <w:tbl>
      <w:tblPr>
        <w:tblStyle w:val="TableGridLight"/>
        <w:tblW w:w="5003" w:type="pct"/>
        <w:tblLook w:val="0680" w:firstRow="0" w:lastRow="0" w:firstColumn="1" w:lastColumn="0" w:noHBand="1" w:noVBand="1"/>
      </w:tblPr>
      <w:tblGrid>
        <w:gridCol w:w="9912"/>
        <w:gridCol w:w="6"/>
      </w:tblGrid>
      <w:tr w:rsidR="00532874" w:rsidRPr="00230427" w14:paraId="7AFFF386" w14:textId="77777777" w:rsidTr="00ED77FF">
        <w:trPr>
          <w:gridAfter w:val="1"/>
          <w:wAfter w:w="3" w:type="pct"/>
          <w:trHeight w:val="402"/>
        </w:trPr>
        <w:tc>
          <w:tcPr>
            <w:tcW w:w="4997" w:type="pct"/>
            <w:shd w:val="clear" w:color="auto" w:fill="74A611"/>
          </w:tcPr>
          <w:p w14:paraId="10E6A2CB" w14:textId="77777777" w:rsidR="00532874" w:rsidRPr="00230427" w:rsidRDefault="00532874" w:rsidP="00E65187">
            <w:pPr>
              <w:pStyle w:val="TabletextBold0"/>
              <w:rPr>
                <w:rFonts w:ascii="Calibri" w:hAnsi="Calibri" w:cs="Calibri"/>
                <w:b w:val="0"/>
                <w:bCs w:val="0"/>
                <w:color w:val="FFFFFF" w:themeColor="background1"/>
              </w:rPr>
            </w:pPr>
            <w:r w:rsidRPr="00230427">
              <w:rPr>
                <w:rFonts w:ascii="Calibri" w:hAnsi="Calibri" w:cs="Calibri"/>
                <w:bCs w:val="0"/>
                <w:color w:val="FFFFFF" w:themeColor="background1"/>
              </w:rPr>
              <w:t>Advisory Services – Family Protection Planning</w:t>
            </w:r>
          </w:p>
        </w:tc>
      </w:tr>
      <w:tr w:rsidR="002E509F" w:rsidRPr="00230427" w14:paraId="0F87DD38" w14:textId="77777777" w:rsidTr="006F174A">
        <w:trPr>
          <w:trHeight w:val="699"/>
        </w:trPr>
        <w:tc>
          <w:tcPr>
            <w:tcW w:w="5000" w:type="pct"/>
            <w:gridSpan w:val="2"/>
          </w:tcPr>
          <w:p w14:paraId="0C92D54D" w14:textId="77777777" w:rsidR="002E509F" w:rsidRPr="00230427" w:rsidRDefault="002E509F" w:rsidP="003F6EBE">
            <w:pPr>
              <w:rPr>
                <w:rFonts w:ascii="Calibri" w:hAnsi="Calibri" w:cs="Calibri"/>
                <w:sz w:val="20"/>
                <w:szCs w:val="20"/>
              </w:rPr>
            </w:pPr>
          </w:p>
          <w:p w14:paraId="747D65BC" w14:textId="195EDEDA" w:rsidR="002E509F" w:rsidRPr="00230427" w:rsidRDefault="002E509F" w:rsidP="003F6EBE">
            <w:pPr>
              <w:rPr>
                <w:rFonts w:ascii="Calibri" w:hAnsi="Calibri" w:cs="Calibri"/>
                <w:sz w:val="20"/>
                <w:szCs w:val="20"/>
              </w:rPr>
            </w:pPr>
            <w:r w:rsidRPr="00230427">
              <w:rPr>
                <w:rFonts w:ascii="Calibri" w:hAnsi="Calibri" w:cs="Calibri"/>
                <w:sz w:val="20"/>
                <w:szCs w:val="20"/>
              </w:rPr>
              <w:t>It may be an uncomfortable subject, but we all need to plan for the unforeseen in life and how this would impact ourselves and our family. We can help you to consider different scenarios which could occur and identify if there are any shortfalls in your protection planning. We can explain what options you have to address these shortfalls and how they would ensure you and your family are able to maintain your lifestyle and still meet your longer-term financial goals, in the event of ill health or death.</w:t>
            </w:r>
          </w:p>
          <w:p w14:paraId="09B4E0F3" w14:textId="77777777" w:rsidR="002E509F" w:rsidRPr="00230427" w:rsidRDefault="002E509F" w:rsidP="00E65187">
            <w:pPr>
              <w:pStyle w:val="ListParagraph"/>
              <w:rPr>
                <w:rFonts w:ascii="Calibri" w:hAnsi="Calibri" w:cs="Calibri"/>
                <w:sz w:val="20"/>
                <w:szCs w:val="20"/>
              </w:rPr>
            </w:pPr>
          </w:p>
          <w:p w14:paraId="7B26834B" w14:textId="7803288E" w:rsidR="005B0DA1" w:rsidRPr="00230427" w:rsidRDefault="002E509F" w:rsidP="003F6EBE">
            <w:pPr>
              <w:rPr>
                <w:rFonts w:ascii="Calibri" w:hAnsi="Calibri" w:cs="Calibri"/>
                <w:sz w:val="20"/>
                <w:szCs w:val="20"/>
              </w:rPr>
            </w:pPr>
            <w:r w:rsidRPr="00230427">
              <w:rPr>
                <w:rFonts w:ascii="Calibri" w:hAnsi="Calibri" w:cs="Calibri"/>
                <w:sz w:val="20"/>
                <w:szCs w:val="20"/>
              </w:rPr>
              <w:lastRenderedPageBreak/>
              <w:t>We have access to professional tools and paraplanning resources to conduct analysis and research to find the best/most suitable product.</w:t>
            </w:r>
          </w:p>
        </w:tc>
      </w:tr>
    </w:tbl>
    <w:p w14:paraId="24525897" w14:textId="77777777" w:rsidR="00532874" w:rsidRPr="00230427" w:rsidRDefault="00532874" w:rsidP="00D71BBE">
      <w:pPr>
        <w:pStyle w:val="Sourcetext"/>
        <w:spacing w:before="120"/>
        <w:rPr>
          <w:rFonts w:ascii="Calibri" w:hAnsi="Calibri" w:cs="Calibri"/>
        </w:rPr>
      </w:pPr>
    </w:p>
    <w:tbl>
      <w:tblPr>
        <w:tblStyle w:val="TableGridLight"/>
        <w:tblW w:w="5003" w:type="pct"/>
        <w:tblLook w:val="0680" w:firstRow="0" w:lastRow="0" w:firstColumn="1" w:lastColumn="0" w:noHBand="1" w:noVBand="1"/>
      </w:tblPr>
      <w:tblGrid>
        <w:gridCol w:w="9912"/>
        <w:gridCol w:w="6"/>
      </w:tblGrid>
      <w:tr w:rsidR="00532874" w:rsidRPr="00230427" w14:paraId="2DB86289" w14:textId="77777777" w:rsidTr="00ED77FF">
        <w:trPr>
          <w:gridAfter w:val="1"/>
          <w:wAfter w:w="3" w:type="pct"/>
          <w:trHeight w:val="402"/>
        </w:trPr>
        <w:tc>
          <w:tcPr>
            <w:tcW w:w="4997" w:type="pct"/>
            <w:shd w:val="clear" w:color="auto" w:fill="74A611"/>
          </w:tcPr>
          <w:p w14:paraId="061D50FB" w14:textId="77777777" w:rsidR="00532874" w:rsidRPr="00230427" w:rsidRDefault="00532874" w:rsidP="00E65187">
            <w:pPr>
              <w:pStyle w:val="TabletextBold0"/>
              <w:rPr>
                <w:rFonts w:ascii="Calibri" w:hAnsi="Calibri" w:cs="Calibri"/>
                <w:b w:val="0"/>
                <w:bCs w:val="0"/>
                <w:color w:val="FFFFFF" w:themeColor="background1"/>
              </w:rPr>
            </w:pPr>
            <w:r w:rsidRPr="00230427">
              <w:rPr>
                <w:rFonts w:ascii="Calibri" w:hAnsi="Calibri" w:cs="Calibri"/>
                <w:bCs w:val="0"/>
                <w:color w:val="FFFFFF" w:themeColor="background1"/>
              </w:rPr>
              <w:t>Advisory Services – IHT and Estate Planning</w:t>
            </w:r>
          </w:p>
        </w:tc>
      </w:tr>
      <w:tr w:rsidR="002E509F" w:rsidRPr="00230427" w14:paraId="4203D715" w14:textId="77777777" w:rsidTr="005B0DA1">
        <w:trPr>
          <w:trHeight w:val="1192"/>
        </w:trPr>
        <w:tc>
          <w:tcPr>
            <w:tcW w:w="5000" w:type="pct"/>
            <w:gridSpan w:val="2"/>
          </w:tcPr>
          <w:p w14:paraId="0A143FE6" w14:textId="77777777" w:rsidR="002E509F" w:rsidRPr="00230427" w:rsidRDefault="002E509F" w:rsidP="00E65187">
            <w:pPr>
              <w:rPr>
                <w:rFonts w:ascii="Calibri" w:hAnsi="Calibri" w:cs="Calibri"/>
                <w:color w:val="0070C0"/>
                <w:sz w:val="20"/>
                <w:szCs w:val="20"/>
                <w:u w:val="single"/>
              </w:rPr>
            </w:pPr>
          </w:p>
          <w:p w14:paraId="18B6DE53" w14:textId="77777777" w:rsidR="002E509F" w:rsidRPr="00230427" w:rsidRDefault="002E509F" w:rsidP="005B0DA1">
            <w:pPr>
              <w:rPr>
                <w:rFonts w:ascii="Calibri" w:hAnsi="Calibri" w:cs="Calibri"/>
                <w:sz w:val="20"/>
                <w:szCs w:val="20"/>
              </w:rPr>
            </w:pPr>
            <w:r w:rsidRPr="00230427">
              <w:rPr>
                <w:rFonts w:ascii="Calibri" w:hAnsi="Calibri" w:cs="Calibri"/>
                <w:sz w:val="20"/>
                <w:szCs w:val="20"/>
              </w:rPr>
              <w:t>We have a high level of experience and knowledge regarding the tax position of an estate’s assets.  We can help to understand the value of future liabilities and design and implement strategies to reduce this potential burden, often saving clients thousands of pounds in potential tax charges.  We will co-ordinate with other professionals in this regard to ensure that your wishes are reflected in your wills.</w:t>
            </w:r>
          </w:p>
          <w:p w14:paraId="336197A8" w14:textId="667B8930" w:rsidR="005B0DA1" w:rsidRPr="00230427" w:rsidRDefault="005B0DA1" w:rsidP="005B0DA1">
            <w:pPr>
              <w:rPr>
                <w:rFonts w:ascii="Calibri" w:hAnsi="Calibri" w:cs="Calibri"/>
              </w:rPr>
            </w:pPr>
          </w:p>
        </w:tc>
      </w:tr>
    </w:tbl>
    <w:p w14:paraId="144D2B14" w14:textId="77777777" w:rsidR="002E509F" w:rsidRPr="00230427" w:rsidRDefault="002E509F" w:rsidP="00532874">
      <w:pPr>
        <w:pStyle w:val="Sourcetext"/>
        <w:spacing w:before="120"/>
        <w:rPr>
          <w:rFonts w:ascii="Calibri" w:hAnsi="Calibri" w:cs="Calibri"/>
        </w:rPr>
      </w:pPr>
    </w:p>
    <w:tbl>
      <w:tblPr>
        <w:tblStyle w:val="TableGridLight"/>
        <w:tblW w:w="5003" w:type="pct"/>
        <w:tblLook w:val="0680" w:firstRow="0" w:lastRow="0" w:firstColumn="1" w:lastColumn="0" w:noHBand="1" w:noVBand="1"/>
      </w:tblPr>
      <w:tblGrid>
        <w:gridCol w:w="9912"/>
        <w:gridCol w:w="6"/>
      </w:tblGrid>
      <w:tr w:rsidR="00532874" w:rsidRPr="00230427" w14:paraId="6E47499E" w14:textId="77777777" w:rsidTr="00ED77FF">
        <w:trPr>
          <w:gridAfter w:val="1"/>
          <w:wAfter w:w="3" w:type="pct"/>
          <w:trHeight w:val="402"/>
        </w:trPr>
        <w:tc>
          <w:tcPr>
            <w:tcW w:w="4997" w:type="pct"/>
            <w:shd w:val="clear" w:color="auto" w:fill="74A611"/>
          </w:tcPr>
          <w:p w14:paraId="6C96BFC1" w14:textId="77777777" w:rsidR="00532874" w:rsidRPr="00230427" w:rsidRDefault="00532874" w:rsidP="00E65187">
            <w:pPr>
              <w:pStyle w:val="TabletextBold0"/>
              <w:rPr>
                <w:rFonts w:ascii="Calibri" w:hAnsi="Calibri" w:cs="Calibri"/>
                <w:b w:val="0"/>
                <w:bCs w:val="0"/>
                <w:color w:val="FFFFFF" w:themeColor="background1"/>
              </w:rPr>
            </w:pPr>
            <w:r w:rsidRPr="00230427">
              <w:rPr>
                <w:rFonts w:ascii="Calibri" w:hAnsi="Calibri" w:cs="Calibri"/>
                <w:bCs w:val="0"/>
                <w:color w:val="FFFFFF" w:themeColor="background1"/>
              </w:rPr>
              <w:t>Advisory Services – Retirement Planning</w:t>
            </w:r>
          </w:p>
        </w:tc>
      </w:tr>
      <w:tr w:rsidR="002E509F" w:rsidRPr="00230427" w14:paraId="26D4C014" w14:textId="77777777" w:rsidTr="002E509F">
        <w:trPr>
          <w:trHeight w:val="1979"/>
        </w:trPr>
        <w:tc>
          <w:tcPr>
            <w:tcW w:w="5000" w:type="pct"/>
            <w:gridSpan w:val="2"/>
          </w:tcPr>
          <w:p w14:paraId="672EA5B1" w14:textId="77777777" w:rsidR="002E509F" w:rsidRPr="00230427" w:rsidRDefault="002E509F" w:rsidP="00E65187">
            <w:pPr>
              <w:rPr>
                <w:rFonts w:ascii="Calibri" w:hAnsi="Calibri" w:cs="Calibri"/>
                <w:color w:val="0070C0"/>
                <w:sz w:val="20"/>
                <w:szCs w:val="20"/>
              </w:rPr>
            </w:pPr>
          </w:p>
          <w:p w14:paraId="03975AF6" w14:textId="681D2D01" w:rsidR="002E509F" w:rsidRPr="00230427" w:rsidRDefault="002E509F" w:rsidP="00DA3D88">
            <w:pPr>
              <w:rPr>
                <w:rFonts w:ascii="Calibri" w:hAnsi="Calibri" w:cs="Calibri"/>
                <w:sz w:val="20"/>
                <w:szCs w:val="20"/>
              </w:rPr>
            </w:pPr>
            <w:r w:rsidRPr="00230427">
              <w:rPr>
                <w:rFonts w:ascii="Calibri" w:hAnsi="Calibri" w:cs="Calibri"/>
                <w:sz w:val="20"/>
                <w:szCs w:val="20"/>
              </w:rPr>
              <w:t>Retirement is for many potentially the most disruptive key life phase. This is an area of planning which deserves significant time in reviewing for our clients each year.  Often in the background, checking on progress of plans and investments you have made to fund your life in retirement.  Adapting to market swings and modelling various impact scenarios.  Retirement planning is one of the most valuable services we provide our clients.</w:t>
            </w:r>
          </w:p>
          <w:p w14:paraId="608932CE" w14:textId="77777777" w:rsidR="002E509F" w:rsidRPr="00230427" w:rsidRDefault="002E509F" w:rsidP="00E65187">
            <w:pPr>
              <w:rPr>
                <w:rFonts w:ascii="Calibri" w:hAnsi="Calibri" w:cs="Calibri"/>
                <w:sz w:val="20"/>
                <w:szCs w:val="20"/>
              </w:rPr>
            </w:pPr>
          </w:p>
          <w:p w14:paraId="3AA52F24" w14:textId="77777777" w:rsidR="002E509F" w:rsidRPr="00230427" w:rsidRDefault="002E509F" w:rsidP="005B0DA1">
            <w:pPr>
              <w:rPr>
                <w:rFonts w:ascii="Calibri" w:hAnsi="Calibri" w:cs="Calibri"/>
                <w:sz w:val="20"/>
                <w:szCs w:val="20"/>
              </w:rPr>
            </w:pPr>
            <w:r w:rsidRPr="00230427">
              <w:rPr>
                <w:rFonts w:ascii="Calibri" w:hAnsi="Calibri" w:cs="Calibri"/>
                <w:sz w:val="20"/>
                <w:szCs w:val="20"/>
              </w:rPr>
              <w:t>Many of our clients are currently in retirement, following our advice and drawing on their assets to live a stress-free life in retirement.  Our retirement planning takes the worry away from our clients.</w:t>
            </w:r>
          </w:p>
          <w:p w14:paraId="6B513E6D" w14:textId="4F24AE72" w:rsidR="005B0DA1" w:rsidRPr="00230427" w:rsidRDefault="005B0DA1" w:rsidP="005B0DA1">
            <w:pPr>
              <w:rPr>
                <w:rFonts w:ascii="Calibri" w:hAnsi="Calibri" w:cs="Calibri"/>
                <w:sz w:val="20"/>
                <w:szCs w:val="20"/>
              </w:rPr>
            </w:pPr>
          </w:p>
        </w:tc>
      </w:tr>
    </w:tbl>
    <w:p w14:paraId="78919BC1" w14:textId="77777777" w:rsidR="00532874" w:rsidRPr="00230427" w:rsidRDefault="00532874" w:rsidP="00532874">
      <w:pPr>
        <w:pStyle w:val="Sourcetext"/>
        <w:spacing w:before="120"/>
        <w:rPr>
          <w:rFonts w:ascii="Calibri" w:hAnsi="Calibri" w:cs="Calibri"/>
        </w:rPr>
      </w:pPr>
    </w:p>
    <w:tbl>
      <w:tblPr>
        <w:tblStyle w:val="TableGridLight"/>
        <w:tblW w:w="5003" w:type="pct"/>
        <w:tblLook w:val="0680" w:firstRow="0" w:lastRow="0" w:firstColumn="1" w:lastColumn="0" w:noHBand="1" w:noVBand="1"/>
      </w:tblPr>
      <w:tblGrid>
        <w:gridCol w:w="9912"/>
        <w:gridCol w:w="6"/>
      </w:tblGrid>
      <w:tr w:rsidR="00532874" w:rsidRPr="00230427" w14:paraId="0048ADBF" w14:textId="77777777" w:rsidTr="00ED77FF">
        <w:trPr>
          <w:gridAfter w:val="1"/>
          <w:wAfter w:w="3" w:type="pct"/>
          <w:trHeight w:val="402"/>
        </w:trPr>
        <w:tc>
          <w:tcPr>
            <w:tcW w:w="4997" w:type="pct"/>
            <w:shd w:val="clear" w:color="auto" w:fill="74A611"/>
          </w:tcPr>
          <w:p w14:paraId="051135C6" w14:textId="77777777" w:rsidR="00532874" w:rsidRPr="00230427" w:rsidRDefault="00532874" w:rsidP="00E65187">
            <w:pPr>
              <w:pStyle w:val="TabletextBold0"/>
              <w:rPr>
                <w:rFonts w:ascii="Calibri" w:hAnsi="Calibri" w:cs="Calibri"/>
                <w:b w:val="0"/>
                <w:bCs w:val="0"/>
                <w:color w:val="FFFFFF" w:themeColor="background1"/>
              </w:rPr>
            </w:pPr>
            <w:r w:rsidRPr="00230427">
              <w:rPr>
                <w:rFonts w:ascii="Calibri" w:hAnsi="Calibri" w:cs="Calibri"/>
                <w:bCs w:val="0"/>
                <w:color w:val="FFFFFF" w:themeColor="background1"/>
              </w:rPr>
              <w:t>Advisory Services – Tax Efficiency</w:t>
            </w:r>
          </w:p>
        </w:tc>
      </w:tr>
      <w:tr w:rsidR="002E509F" w:rsidRPr="00230427" w14:paraId="4B803F44" w14:textId="77777777" w:rsidTr="005B0DA1">
        <w:trPr>
          <w:trHeight w:val="1081"/>
        </w:trPr>
        <w:tc>
          <w:tcPr>
            <w:tcW w:w="5000" w:type="pct"/>
            <w:gridSpan w:val="2"/>
          </w:tcPr>
          <w:p w14:paraId="3329A254" w14:textId="77777777" w:rsidR="002E509F" w:rsidRPr="00230427" w:rsidRDefault="002E509F" w:rsidP="00E65187">
            <w:pPr>
              <w:rPr>
                <w:rFonts w:ascii="Calibri" w:hAnsi="Calibri" w:cs="Calibri"/>
                <w:color w:val="0070C0"/>
                <w:sz w:val="20"/>
                <w:szCs w:val="20"/>
                <w:u w:val="single"/>
              </w:rPr>
            </w:pPr>
          </w:p>
          <w:p w14:paraId="43167DC5" w14:textId="77777777" w:rsidR="002E509F" w:rsidRPr="00230427" w:rsidRDefault="002E509F" w:rsidP="00DD684E">
            <w:pPr>
              <w:rPr>
                <w:rFonts w:ascii="Calibri" w:hAnsi="Calibri" w:cs="Calibri"/>
                <w:sz w:val="20"/>
                <w:szCs w:val="20"/>
              </w:rPr>
            </w:pPr>
            <w:r w:rsidRPr="00230427">
              <w:rPr>
                <w:rFonts w:ascii="Calibri" w:hAnsi="Calibri" w:cs="Calibri"/>
                <w:sz w:val="20"/>
                <w:szCs w:val="20"/>
              </w:rPr>
              <w:t xml:space="preserve">Making sure we consider tax reliefs and allowances, enables clients to maximise their after-tax wealth. If you don’t take advantage of annual tax reliefs, then you could quite literally be paying more tax than you need to.  We can evidence the amount you have potentially saved through our planning. </w:t>
            </w:r>
          </w:p>
          <w:p w14:paraId="321ADC40" w14:textId="77777777" w:rsidR="002F6BD8" w:rsidRPr="00230427" w:rsidRDefault="002F6BD8" w:rsidP="00DD684E">
            <w:pPr>
              <w:rPr>
                <w:rFonts w:ascii="Calibri" w:hAnsi="Calibri" w:cs="Calibri"/>
                <w:sz w:val="20"/>
                <w:szCs w:val="20"/>
              </w:rPr>
            </w:pPr>
          </w:p>
        </w:tc>
      </w:tr>
    </w:tbl>
    <w:p w14:paraId="115C1ACC" w14:textId="77777777" w:rsidR="003B7995" w:rsidRPr="00230427" w:rsidRDefault="003B7995" w:rsidP="00532874">
      <w:pPr>
        <w:pStyle w:val="Sourcetext"/>
        <w:spacing w:before="120"/>
        <w:rPr>
          <w:rFonts w:ascii="Calibri" w:hAnsi="Calibri" w:cs="Calibri"/>
        </w:rPr>
      </w:pPr>
    </w:p>
    <w:tbl>
      <w:tblPr>
        <w:tblStyle w:val="TableGridLight"/>
        <w:tblW w:w="5003" w:type="pct"/>
        <w:tblLook w:val="0680" w:firstRow="0" w:lastRow="0" w:firstColumn="1" w:lastColumn="0" w:noHBand="1" w:noVBand="1"/>
      </w:tblPr>
      <w:tblGrid>
        <w:gridCol w:w="9912"/>
        <w:gridCol w:w="6"/>
      </w:tblGrid>
      <w:tr w:rsidR="00532874" w:rsidRPr="00230427" w14:paraId="71E5BA9D" w14:textId="77777777" w:rsidTr="00ED77FF">
        <w:trPr>
          <w:gridAfter w:val="1"/>
          <w:wAfter w:w="3" w:type="pct"/>
          <w:trHeight w:val="402"/>
        </w:trPr>
        <w:tc>
          <w:tcPr>
            <w:tcW w:w="4997" w:type="pct"/>
            <w:shd w:val="clear" w:color="auto" w:fill="74A611"/>
          </w:tcPr>
          <w:p w14:paraId="45B95459" w14:textId="77777777" w:rsidR="00532874" w:rsidRPr="00230427" w:rsidRDefault="00532874" w:rsidP="00E65187">
            <w:pPr>
              <w:pStyle w:val="TabletextBold0"/>
              <w:rPr>
                <w:rFonts w:ascii="Calibri" w:hAnsi="Calibri" w:cs="Calibri"/>
                <w:b w:val="0"/>
                <w:bCs w:val="0"/>
                <w:color w:val="FFFFFF" w:themeColor="background1"/>
              </w:rPr>
            </w:pPr>
            <w:r w:rsidRPr="00230427">
              <w:rPr>
                <w:rFonts w:ascii="Calibri" w:hAnsi="Calibri" w:cs="Calibri"/>
                <w:bCs w:val="0"/>
                <w:color w:val="FFFFFF" w:themeColor="background1"/>
              </w:rPr>
              <w:t>Advisory Services – Market and Product Research and Analysis</w:t>
            </w:r>
          </w:p>
        </w:tc>
      </w:tr>
      <w:tr w:rsidR="002E509F" w:rsidRPr="00230427" w14:paraId="71F19B83" w14:textId="77777777" w:rsidTr="005B0DA1">
        <w:trPr>
          <w:trHeight w:val="912"/>
        </w:trPr>
        <w:tc>
          <w:tcPr>
            <w:tcW w:w="5000" w:type="pct"/>
            <w:gridSpan w:val="2"/>
          </w:tcPr>
          <w:p w14:paraId="7179EDD3" w14:textId="77777777" w:rsidR="002E509F" w:rsidRPr="00230427" w:rsidRDefault="002E509F" w:rsidP="00E65187">
            <w:pPr>
              <w:rPr>
                <w:rFonts w:ascii="Calibri" w:hAnsi="Calibri" w:cs="Calibri"/>
                <w:color w:val="0070C0"/>
                <w:sz w:val="20"/>
                <w:szCs w:val="20"/>
              </w:rPr>
            </w:pPr>
          </w:p>
          <w:p w14:paraId="37FA6B94" w14:textId="77777777" w:rsidR="002E509F" w:rsidRPr="00230427" w:rsidRDefault="002E509F" w:rsidP="00E65187">
            <w:pPr>
              <w:rPr>
                <w:rFonts w:ascii="Calibri" w:hAnsi="Calibri" w:cs="Calibri"/>
                <w:sz w:val="20"/>
                <w:szCs w:val="20"/>
              </w:rPr>
            </w:pPr>
            <w:r w:rsidRPr="00230427">
              <w:rPr>
                <w:rFonts w:ascii="Calibri" w:hAnsi="Calibri" w:cs="Calibri"/>
                <w:sz w:val="20"/>
                <w:szCs w:val="20"/>
              </w:rPr>
              <w:t>To recommend the most suitable solutions for our clients, we use professional tools to conduct research and analysis of provider and product solutions. This ensures we can make recommendations to best meet your needs and goals.</w:t>
            </w:r>
          </w:p>
          <w:p w14:paraId="2004C476" w14:textId="7B05F1BD" w:rsidR="005B0DA1" w:rsidRPr="00230427" w:rsidRDefault="005B0DA1" w:rsidP="00E65187">
            <w:pPr>
              <w:rPr>
                <w:rFonts w:ascii="Calibri" w:hAnsi="Calibri" w:cs="Calibri"/>
                <w:sz w:val="20"/>
                <w:szCs w:val="20"/>
              </w:rPr>
            </w:pPr>
          </w:p>
        </w:tc>
      </w:tr>
    </w:tbl>
    <w:p w14:paraId="225CEED3" w14:textId="77777777" w:rsidR="00CB40E3" w:rsidRPr="00230427" w:rsidRDefault="00CB40E3" w:rsidP="00532874">
      <w:pPr>
        <w:pStyle w:val="Sourcetext"/>
        <w:spacing w:before="120"/>
        <w:rPr>
          <w:rFonts w:ascii="Calibri" w:hAnsi="Calibri" w:cs="Calibri"/>
        </w:rPr>
      </w:pPr>
    </w:p>
    <w:tbl>
      <w:tblPr>
        <w:tblStyle w:val="TableGridLight"/>
        <w:tblW w:w="5003" w:type="pct"/>
        <w:tblLook w:val="0680" w:firstRow="0" w:lastRow="0" w:firstColumn="1" w:lastColumn="0" w:noHBand="1" w:noVBand="1"/>
      </w:tblPr>
      <w:tblGrid>
        <w:gridCol w:w="9912"/>
        <w:gridCol w:w="6"/>
      </w:tblGrid>
      <w:tr w:rsidR="00532874" w:rsidRPr="00230427" w14:paraId="48C5831E" w14:textId="77777777" w:rsidTr="00ED77FF">
        <w:trPr>
          <w:gridAfter w:val="1"/>
          <w:wAfter w:w="3" w:type="pct"/>
          <w:trHeight w:val="402"/>
        </w:trPr>
        <w:tc>
          <w:tcPr>
            <w:tcW w:w="4997" w:type="pct"/>
            <w:shd w:val="clear" w:color="auto" w:fill="74A611"/>
          </w:tcPr>
          <w:p w14:paraId="49E3F1F1" w14:textId="77777777" w:rsidR="00532874" w:rsidRPr="00230427" w:rsidRDefault="00532874" w:rsidP="00E65187">
            <w:pPr>
              <w:pStyle w:val="TabletextBold0"/>
              <w:rPr>
                <w:rFonts w:ascii="Calibri" w:hAnsi="Calibri" w:cs="Calibri"/>
                <w:b w:val="0"/>
                <w:bCs w:val="0"/>
                <w:color w:val="FFFFFF" w:themeColor="background1"/>
              </w:rPr>
            </w:pPr>
            <w:r w:rsidRPr="00230427">
              <w:rPr>
                <w:rFonts w:ascii="Calibri" w:hAnsi="Calibri" w:cs="Calibri"/>
                <w:bCs w:val="0"/>
                <w:color w:val="FFFFFF" w:themeColor="background1"/>
              </w:rPr>
              <w:t xml:space="preserve">Non-advisory Services – Other services </w:t>
            </w:r>
          </w:p>
        </w:tc>
      </w:tr>
      <w:tr w:rsidR="002E509F" w:rsidRPr="00230427" w14:paraId="6BEA70D7" w14:textId="77777777" w:rsidTr="002E509F">
        <w:trPr>
          <w:trHeight w:val="1979"/>
        </w:trPr>
        <w:tc>
          <w:tcPr>
            <w:tcW w:w="5000" w:type="pct"/>
            <w:gridSpan w:val="2"/>
          </w:tcPr>
          <w:p w14:paraId="2FAB5311" w14:textId="77777777" w:rsidR="002E509F" w:rsidRPr="00230427" w:rsidRDefault="002E509F" w:rsidP="00E65187">
            <w:pPr>
              <w:rPr>
                <w:rFonts w:ascii="Calibri" w:hAnsi="Calibri" w:cs="Calibri"/>
                <w:color w:val="0070C0"/>
                <w:sz w:val="20"/>
                <w:szCs w:val="20"/>
                <w:u w:val="single"/>
              </w:rPr>
            </w:pPr>
          </w:p>
          <w:p w14:paraId="5ADEC592" w14:textId="77777777" w:rsidR="002E509F" w:rsidRPr="00230427" w:rsidRDefault="002E509F" w:rsidP="00E65187">
            <w:pPr>
              <w:rPr>
                <w:rFonts w:ascii="Calibri" w:hAnsi="Calibri" w:cs="Calibri"/>
                <w:b/>
                <w:bCs/>
                <w:color w:val="74A611"/>
                <w:sz w:val="20"/>
                <w:szCs w:val="20"/>
                <w:u w:val="single"/>
              </w:rPr>
            </w:pPr>
            <w:r w:rsidRPr="00230427">
              <w:rPr>
                <w:rFonts w:ascii="Calibri" w:hAnsi="Calibri" w:cs="Calibri"/>
                <w:b/>
                <w:bCs/>
                <w:color w:val="74A611"/>
                <w:sz w:val="20"/>
                <w:szCs w:val="20"/>
                <w:u w:val="single"/>
              </w:rPr>
              <w:t>Life Goals Planning</w:t>
            </w:r>
          </w:p>
          <w:p w14:paraId="6EA51063" w14:textId="77777777" w:rsidR="002E509F" w:rsidRPr="00230427" w:rsidRDefault="002E509F" w:rsidP="00DD684E">
            <w:pPr>
              <w:rPr>
                <w:rFonts w:ascii="Calibri" w:hAnsi="Calibri" w:cs="Calibri"/>
                <w:sz w:val="20"/>
                <w:szCs w:val="20"/>
              </w:rPr>
            </w:pPr>
          </w:p>
          <w:p w14:paraId="092892C7" w14:textId="42909FCF" w:rsidR="002E509F" w:rsidRPr="00230427" w:rsidRDefault="002E509F" w:rsidP="00E65187">
            <w:pPr>
              <w:rPr>
                <w:rFonts w:ascii="Calibri" w:hAnsi="Calibri" w:cs="Calibri"/>
                <w:sz w:val="20"/>
                <w:szCs w:val="20"/>
              </w:rPr>
            </w:pPr>
            <w:r w:rsidRPr="00230427">
              <w:rPr>
                <w:rFonts w:ascii="Calibri" w:hAnsi="Calibri" w:cs="Calibri"/>
                <w:sz w:val="20"/>
                <w:szCs w:val="20"/>
              </w:rPr>
              <w:t>To help clients consider their short / medium / long term goals in life and provide financial solutions to help them in their plans to achieve these goals.</w:t>
            </w:r>
          </w:p>
          <w:p w14:paraId="40AC5750" w14:textId="77777777" w:rsidR="002E509F" w:rsidRPr="00230427" w:rsidRDefault="002E509F" w:rsidP="00E65187">
            <w:pPr>
              <w:rPr>
                <w:rFonts w:ascii="Calibri" w:hAnsi="Calibri" w:cs="Calibri"/>
                <w:b/>
                <w:bCs/>
                <w:color w:val="002060"/>
                <w:sz w:val="20"/>
                <w:szCs w:val="20"/>
                <w:u w:val="single"/>
              </w:rPr>
            </w:pPr>
          </w:p>
          <w:p w14:paraId="50EBD558" w14:textId="45614BF9" w:rsidR="002E509F" w:rsidRPr="00230427" w:rsidRDefault="002E509F" w:rsidP="00E65187">
            <w:pPr>
              <w:rPr>
                <w:rFonts w:ascii="Calibri" w:hAnsi="Calibri" w:cs="Calibri"/>
                <w:b/>
                <w:bCs/>
                <w:color w:val="74A611"/>
                <w:sz w:val="20"/>
                <w:szCs w:val="20"/>
                <w:u w:val="single"/>
              </w:rPr>
            </w:pPr>
            <w:r w:rsidRPr="00230427">
              <w:rPr>
                <w:rFonts w:ascii="Calibri" w:hAnsi="Calibri" w:cs="Calibri"/>
                <w:b/>
                <w:bCs/>
                <w:color w:val="74A611"/>
                <w:sz w:val="20"/>
                <w:szCs w:val="20"/>
                <w:u w:val="single"/>
              </w:rPr>
              <w:t>Financial Coaching</w:t>
            </w:r>
          </w:p>
          <w:p w14:paraId="251DE852" w14:textId="77777777" w:rsidR="002E509F" w:rsidRPr="00230427" w:rsidRDefault="002E509F" w:rsidP="00E65187">
            <w:pPr>
              <w:rPr>
                <w:rFonts w:ascii="Calibri" w:hAnsi="Calibri" w:cs="Calibri"/>
                <w:b/>
                <w:bCs/>
                <w:color w:val="002060"/>
                <w:sz w:val="20"/>
                <w:szCs w:val="20"/>
                <w:u w:val="single"/>
              </w:rPr>
            </w:pPr>
          </w:p>
          <w:p w14:paraId="02646711" w14:textId="77777777" w:rsidR="002E509F" w:rsidRPr="00230427" w:rsidRDefault="002E509F" w:rsidP="00DD684E">
            <w:pPr>
              <w:pStyle w:val="ListParagraph"/>
              <w:numPr>
                <w:ilvl w:val="0"/>
                <w:numId w:val="44"/>
              </w:numPr>
              <w:rPr>
                <w:rFonts w:ascii="Calibri" w:hAnsi="Calibri" w:cs="Calibri"/>
                <w:sz w:val="20"/>
                <w:szCs w:val="20"/>
              </w:rPr>
            </w:pPr>
            <w:r w:rsidRPr="00230427">
              <w:rPr>
                <w:rFonts w:ascii="Calibri" w:hAnsi="Calibri" w:cs="Calibri"/>
                <w:sz w:val="20"/>
                <w:szCs w:val="20"/>
              </w:rPr>
              <w:t>Financial Coaching can add value at various times throughout the financial planning journey and help you to make considered financial decisions.</w:t>
            </w:r>
          </w:p>
          <w:p w14:paraId="60D29F56" w14:textId="75E90279" w:rsidR="002E509F" w:rsidRPr="00230427" w:rsidRDefault="002E509F" w:rsidP="00DD684E">
            <w:pPr>
              <w:pStyle w:val="ListParagraph"/>
              <w:numPr>
                <w:ilvl w:val="0"/>
                <w:numId w:val="44"/>
              </w:numPr>
              <w:rPr>
                <w:rFonts w:ascii="Calibri" w:hAnsi="Calibri" w:cs="Calibri"/>
                <w:sz w:val="20"/>
                <w:szCs w:val="20"/>
              </w:rPr>
            </w:pPr>
            <w:r w:rsidRPr="00230427">
              <w:rPr>
                <w:rFonts w:ascii="Calibri" w:hAnsi="Calibri" w:cs="Calibri"/>
                <w:sz w:val="20"/>
                <w:szCs w:val="20"/>
              </w:rPr>
              <w:t>Amounts to invest to meet your goals.</w:t>
            </w:r>
          </w:p>
          <w:p w14:paraId="0B378DE0" w14:textId="0710CD54" w:rsidR="002E509F" w:rsidRPr="00230427" w:rsidRDefault="002E509F" w:rsidP="00DD684E">
            <w:pPr>
              <w:pStyle w:val="ListParagraph"/>
              <w:numPr>
                <w:ilvl w:val="0"/>
                <w:numId w:val="44"/>
              </w:numPr>
              <w:rPr>
                <w:rFonts w:ascii="Calibri" w:hAnsi="Calibri" w:cs="Calibri"/>
                <w:sz w:val="20"/>
                <w:szCs w:val="20"/>
              </w:rPr>
            </w:pPr>
            <w:r w:rsidRPr="00230427">
              <w:rPr>
                <w:rFonts w:ascii="Calibri" w:hAnsi="Calibri" w:cs="Calibri"/>
                <w:sz w:val="20"/>
                <w:szCs w:val="20"/>
              </w:rPr>
              <w:t>How and when to release capital or take income.</w:t>
            </w:r>
          </w:p>
          <w:p w14:paraId="6D4A7681" w14:textId="77777777" w:rsidR="002E509F" w:rsidRPr="00230427" w:rsidRDefault="002E509F" w:rsidP="00DD684E">
            <w:pPr>
              <w:pStyle w:val="ListParagraph"/>
              <w:numPr>
                <w:ilvl w:val="0"/>
                <w:numId w:val="44"/>
              </w:numPr>
              <w:rPr>
                <w:rFonts w:ascii="Calibri" w:hAnsi="Calibri" w:cs="Calibri"/>
                <w:sz w:val="20"/>
                <w:szCs w:val="20"/>
              </w:rPr>
            </w:pPr>
            <w:r w:rsidRPr="00230427">
              <w:rPr>
                <w:rFonts w:ascii="Calibri" w:hAnsi="Calibri" w:cs="Calibri"/>
                <w:sz w:val="20"/>
                <w:szCs w:val="20"/>
              </w:rPr>
              <w:t>Reassurance in volatile market conditions</w:t>
            </w:r>
          </w:p>
          <w:p w14:paraId="5CB1328A" w14:textId="2AA1BC40" w:rsidR="002E509F" w:rsidRPr="00230427" w:rsidRDefault="002E509F" w:rsidP="00DD684E">
            <w:pPr>
              <w:pStyle w:val="ListParagraph"/>
              <w:numPr>
                <w:ilvl w:val="0"/>
                <w:numId w:val="44"/>
              </w:numPr>
              <w:rPr>
                <w:rFonts w:ascii="Calibri" w:hAnsi="Calibri" w:cs="Calibri"/>
                <w:sz w:val="20"/>
                <w:szCs w:val="20"/>
              </w:rPr>
            </w:pPr>
            <w:r w:rsidRPr="00230427">
              <w:rPr>
                <w:rFonts w:ascii="Calibri" w:hAnsi="Calibri" w:cs="Calibri"/>
                <w:sz w:val="20"/>
                <w:szCs w:val="20"/>
              </w:rPr>
              <w:t>Understand how markets work and the journey you can expect.</w:t>
            </w:r>
          </w:p>
          <w:p w14:paraId="5A6B4CFC" w14:textId="4D254881" w:rsidR="002E509F" w:rsidRPr="00230427" w:rsidRDefault="002E509F" w:rsidP="00DD684E">
            <w:pPr>
              <w:pStyle w:val="ListParagraph"/>
              <w:numPr>
                <w:ilvl w:val="0"/>
                <w:numId w:val="44"/>
              </w:numPr>
              <w:rPr>
                <w:rFonts w:ascii="Calibri" w:hAnsi="Calibri" w:cs="Calibri"/>
                <w:sz w:val="20"/>
                <w:szCs w:val="20"/>
              </w:rPr>
            </w:pPr>
            <w:r w:rsidRPr="00230427">
              <w:rPr>
                <w:rFonts w:ascii="Calibri" w:hAnsi="Calibri" w:cs="Calibri"/>
                <w:sz w:val="20"/>
                <w:szCs w:val="20"/>
              </w:rPr>
              <w:t>Understanding legislation and tax changes</w:t>
            </w:r>
          </w:p>
          <w:p w14:paraId="61755183" w14:textId="3A7FABFA" w:rsidR="002E509F" w:rsidRPr="00230427" w:rsidRDefault="002E509F" w:rsidP="00DD684E">
            <w:pPr>
              <w:pStyle w:val="ListParagraph"/>
              <w:numPr>
                <w:ilvl w:val="0"/>
                <w:numId w:val="44"/>
              </w:numPr>
              <w:rPr>
                <w:rFonts w:ascii="Calibri" w:hAnsi="Calibri" w:cs="Calibri"/>
                <w:sz w:val="20"/>
                <w:szCs w:val="20"/>
              </w:rPr>
            </w:pPr>
            <w:r w:rsidRPr="00230427">
              <w:rPr>
                <w:rFonts w:ascii="Calibri" w:hAnsi="Calibri" w:cs="Calibri"/>
                <w:sz w:val="20"/>
                <w:szCs w:val="20"/>
              </w:rPr>
              <w:t xml:space="preserve">Behavioural guidance - we help to take the emotion out of financial decision making and help clients avoid falling into common mistakes. </w:t>
            </w:r>
          </w:p>
          <w:p w14:paraId="5AAAE366" w14:textId="77777777" w:rsidR="002E509F" w:rsidRPr="00230427" w:rsidRDefault="002E509F" w:rsidP="00E65187">
            <w:pPr>
              <w:rPr>
                <w:rFonts w:ascii="Calibri" w:hAnsi="Calibri" w:cs="Calibri"/>
                <w:sz w:val="20"/>
                <w:szCs w:val="20"/>
              </w:rPr>
            </w:pPr>
          </w:p>
          <w:p w14:paraId="68E293E6" w14:textId="77777777" w:rsidR="002E509F" w:rsidRPr="00230427" w:rsidRDefault="002E509F" w:rsidP="00E65187">
            <w:pPr>
              <w:rPr>
                <w:rFonts w:ascii="Calibri" w:hAnsi="Calibri" w:cs="Calibri"/>
                <w:b/>
                <w:bCs/>
                <w:color w:val="74A611"/>
                <w:sz w:val="20"/>
                <w:szCs w:val="20"/>
                <w:u w:val="single"/>
              </w:rPr>
            </w:pPr>
            <w:r w:rsidRPr="00230427">
              <w:rPr>
                <w:rFonts w:ascii="Calibri" w:hAnsi="Calibri" w:cs="Calibri"/>
                <w:b/>
                <w:bCs/>
                <w:color w:val="74A611"/>
                <w:sz w:val="20"/>
                <w:szCs w:val="20"/>
                <w:u w:val="single"/>
              </w:rPr>
              <w:lastRenderedPageBreak/>
              <w:t xml:space="preserve">Education Planning </w:t>
            </w:r>
          </w:p>
          <w:p w14:paraId="58D12CFB" w14:textId="77777777" w:rsidR="002E509F" w:rsidRPr="00230427" w:rsidRDefault="002E509F" w:rsidP="00DD684E">
            <w:pPr>
              <w:rPr>
                <w:rFonts w:ascii="Calibri" w:hAnsi="Calibri" w:cs="Calibri"/>
                <w:sz w:val="20"/>
                <w:szCs w:val="20"/>
              </w:rPr>
            </w:pPr>
          </w:p>
          <w:p w14:paraId="5750C235" w14:textId="59C15085" w:rsidR="002E509F" w:rsidRPr="00230427" w:rsidRDefault="002E509F" w:rsidP="00DD684E">
            <w:pPr>
              <w:rPr>
                <w:rFonts w:ascii="Calibri" w:hAnsi="Calibri" w:cs="Calibri"/>
                <w:sz w:val="20"/>
                <w:szCs w:val="20"/>
              </w:rPr>
            </w:pPr>
            <w:r w:rsidRPr="00230427">
              <w:rPr>
                <w:rFonts w:ascii="Calibri" w:hAnsi="Calibri" w:cs="Calibri"/>
                <w:sz w:val="20"/>
                <w:szCs w:val="20"/>
              </w:rPr>
              <w:t xml:space="preserve">Many clients want to support their children through university, and we can help you put in place a financial plan to meet these costs in full or in part. This will provide you with the knowledge and peace of mind that this very important goal is in hand and will be reviewed year on year to make sure you are on track. </w:t>
            </w:r>
          </w:p>
          <w:p w14:paraId="3BBD9DFD" w14:textId="77777777" w:rsidR="002E509F" w:rsidRPr="00230427" w:rsidRDefault="002E509F" w:rsidP="00E65187">
            <w:pPr>
              <w:rPr>
                <w:rFonts w:ascii="Calibri" w:hAnsi="Calibri" w:cs="Calibri"/>
                <w:b/>
                <w:bCs/>
                <w:sz w:val="20"/>
                <w:szCs w:val="20"/>
                <w:u w:val="single"/>
              </w:rPr>
            </w:pPr>
          </w:p>
          <w:p w14:paraId="7462D4B0" w14:textId="77777777" w:rsidR="002E509F" w:rsidRPr="00230427" w:rsidRDefault="002E509F" w:rsidP="00E65187">
            <w:pPr>
              <w:rPr>
                <w:rFonts w:ascii="Calibri" w:hAnsi="Calibri" w:cs="Calibri"/>
                <w:b/>
                <w:bCs/>
                <w:color w:val="74A611"/>
                <w:sz w:val="20"/>
                <w:szCs w:val="20"/>
                <w:u w:val="single"/>
              </w:rPr>
            </w:pPr>
            <w:r w:rsidRPr="00230427">
              <w:rPr>
                <w:rFonts w:ascii="Calibri" w:hAnsi="Calibri" w:cs="Calibri"/>
                <w:b/>
                <w:bCs/>
                <w:color w:val="74A611"/>
                <w:sz w:val="20"/>
                <w:szCs w:val="20"/>
                <w:u w:val="single"/>
              </w:rPr>
              <w:t>Maintaining professional competency – Annual CPD</w:t>
            </w:r>
          </w:p>
          <w:p w14:paraId="6190A261" w14:textId="77777777" w:rsidR="002E509F" w:rsidRPr="00230427" w:rsidRDefault="002E509F" w:rsidP="00E65187">
            <w:pPr>
              <w:rPr>
                <w:rFonts w:ascii="Calibri" w:hAnsi="Calibri" w:cs="Calibri"/>
                <w:b/>
                <w:bCs/>
                <w:color w:val="002060"/>
                <w:sz w:val="20"/>
                <w:szCs w:val="20"/>
                <w:u w:val="single"/>
              </w:rPr>
            </w:pPr>
          </w:p>
          <w:p w14:paraId="52766623" w14:textId="77777777" w:rsidR="002E509F" w:rsidRPr="00230427" w:rsidRDefault="002E509F" w:rsidP="00E65187">
            <w:pPr>
              <w:rPr>
                <w:rFonts w:ascii="Calibri" w:hAnsi="Calibri" w:cs="Calibri"/>
                <w:sz w:val="20"/>
                <w:szCs w:val="20"/>
              </w:rPr>
            </w:pPr>
            <w:r w:rsidRPr="00230427">
              <w:rPr>
                <w:rFonts w:ascii="Calibri" w:hAnsi="Calibri" w:cs="Calibri"/>
                <w:sz w:val="20"/>
                <w:szCs w:val="20"/>
              </w:rPr>
              <w:t>As a Financial Planner, each year we evidence the learning activities we have completed to maintain competence in our role and improve our knowledge This allows us to continue providing suitable and up to date advice to our clients, year on year.</w:t>
            </w:r>
          </w:p>
          <w:p w14:paraId="54F8E808" w14:textId="2E17D693" w:rsidR="005B0DA1" w:rsidRPr="00230427" w:rsidRDefault="005B0DA1" w:rsidP="00E65187">
            <w:pPr>
              <w:rPr>
                <w:rFonts w:ascii="Calibri" w:hAnsi="Calibri" w:cs="Calibri"/>
                <w:sz w:val="20"/>
                <w:szCs w:val="20"/>
              </w:rPr>
            </w:pPr>
          </w:p>
        </w:tc>
      </w:tr>
    </w:tbl>
    <w:p w14:paraId="100836EA" w14:textId="77777777" w:rsidR="00532874" w:rsidRPr="00230427" w:rsidRDefault="00532874" w:rsidP="00532874">
      <w:pPr>
        <w:pStyle w:val="Sourcetext"/>
        <w:spacing w:before="120"/>
        <w:rPr>
          <w:rFonts w:ascii="Calibri" w:hAnsi="Calibri" w:cs="Calibri"/>
        </w:rPr>
      </w:pPr>
    </w:p>
    <w:tbl>
      <w:tblPr>
        <w:tblStyle w:val="TableGridLight"/>
        <w:tblW w:w="5003" w:type="pct"/>
        <w:tblLook w:val="0680" w:firstRow="0" w:lastRow="0" w:firstColumn="1" w:lastColumn="0" w:noHBand="1" w:noVBand="1"/>
      </w:tblPr>
      <w:tblGrid>
        <w:gridCol w:w="9912"/>
        <w:gridCol w:w="6"/>
      </w:tblGrid>
      <w:tr w:rsidR="00532874" w:rsidRPr="00230427" w14:paraId="05FE3CE6" w14:textId="77777777" w:rsidTr="00ED77FF">
        <w:trPr>
          <w:gridAfter w:val="1"/>
          <w:wAfter w:w="3" w:type="pct"/>
          <w:trHeight w:val="402"/>
        </w:trPr>
        <w:tc>
          <w:tcPr>
            <w:tcW w:w="4997" w:type="pct"/>
            <w:shd w:val="clear" w:color="auto" w:fill="74A611"/>
          </w:tcPr>
          <w:p w14:paraId="262F773E" w14:textId="6A17C222" w:rsidR="00532874" w:rsidRPr="00230427" w:rsidRDefault="00AC0845" w:rsidP="00E65187">
            <w:pPr>
              <w:pStyle w:val="TabletextBold0"/>
              <w:rPr>
                <w:rFonts w:ascii="Calibri" w:hAnsi="Calibri" w:cs="Calibri"/>
                <w:b w:val="0"/>
                <w:bCs w:val="0"/>
                <w:color w:val="FFFFFF" w:themeColor="background1"/>
              </w:rPr>
            </w:pPr>
            <w:proofErr w:type="gramStart"/>
            <w:r w:rsidRPr="00230427">
              <w:rPr>
                <w:rFonts w:ascii="Calibri" w:hAnsi="Calibri" w:cs="Calibri"/>
                <w:bCs w:val="0"/>
                <w:color w:val="FFFFFF" w:themeColor="background1"/>
              </w:rPr>
              <w:t xml:space="preserve">Our </w:t>
            </w:r>
            <w:r w:rsidR="00532874" w:rsidRPr="00230427">
              <w:rPr>
                <w:rFonts w:ascii="Calibri" w:hAnsi="Calibri" w:cs="Calibri"/>
                <w:bCs w:val="0"/>
                <w:color w:val="FFFFFF" w:themeColor="background1"/>
              </w:rPr>
              <w:t xml:space="preserve"> Investment</w:t>
            </w:r>
            <w:proofErr w:type="gramEnd"/>
            <w:r w:rsidR="00532874" w:rsidRPr="00230427">
              <w:rPr>
                <w:rFonts w:ascii="Calibri" w:hAnsi="Calibri" w:cs="Calibri"/>
                <w:bCs w:val="0"/>
                <w:color w:val="FFFFFF" w:themeColor="background1"/>
              </w:rPr>
              <w:t xml:space="preserve"> Proposition (and Philosophy)</w:t>
            </w:r>
          </w:p>
        </w:tc>
      </w:tr>
      <w:tr w:rsidR="002E509F" w:rsidRPr="00230427" w14:paraId="29477CB2" w14:textId="77777777" w:rsidTr="004372BC">
        <w:trPr>
          <w:trHeight w:val="699"/>
        </w:trPr>
        <w:tc>
          <w:tcPr>
            <w:tcW w:w="5000" w:type="pct"/>
            <w:gridSpan w:val="2"/>
          </w:tcPr>
          <w:p w14:paraId="0E585125" w14:textId="77777777" w:rsidR="002E509F" w:rsidRPr="00230427" w:rsidRDefault="002E509F" w:rsidP="00E65187">
            <w:pPr>
              <w:rPr>
                <w:rFonts w:ascii="Calibri" w:hAnsi="Calibri" w:cs="Calibri"/>
                <w:b/>
                <w:bCs/>
                <w:color w:val="002060"/>
                <w:sz w:val="20"/>
                <w:szCs w:val="20"/>
                <w:u w:val="single"/>
              </w:rPr>
            </w:pPr>
          </w:p>
          <w:p w14:paraId="0A90FA69" w14:textId="233929DA" w:rsidR="002E509F" w:rsidRPr="00230427" w:rsidRDefault="002E509F" w:rsidP="005B0DA1">
            <w:pPr>
              <w:rPr>
                <w:rFonts w:ascii="Calibri" w:hAnsi="Calibri" w:cs="Calibri"/>
                <w:b/>
                <w:bCs/>
                <w:color w:val="74A611"/>
                <w:sz w:val="20"/>
                <w:szCs w:val="20"/>
                <w:u w:val="single"/>
              </w:rPr>
            </w:pPr>
            <w:r w:rsidRPr="00230427">
              <w:rPr>
                <w:rFonts w:ascii="Calibri" w:hAnsi="Calibri" w:cs="Calibri"/>
                <w:b/>
                <w:bCs/>
                <w:color w:val="74A611"/>
                <w:sz w:val="20"/>
                <w:szCs w:val="20"/>
                <w:u w:val="single"/>
              </w:rPr>
              <w:t>Philosophy and Investment Research Methodology</w:t>
            </w:r>
          </w:p>
          <w:p w14:paraId="2D36DB8F" w14:textId="77777777" w:rsidR="005B0DA1" w:rsidRPr="00230427" w:rsidRDefault="005B0DA1" w:rsidP="005B0DA1">
            <w:pPr>
              <w:rPr>
                <w:rFonts w:ascii="Calibri" w:hAnsi="Calibri" w:cs="Calibri"/>
                <w:b/>
                <w:bCs/>
                <w:color w:val="7C9D17"/>
                <w:sz w:val="20"/>
                <w:szCs w:val="20"/>
                <w:u w:val="single"/>
              </w:rPr>
            </w:pPr>
          </w:p>
          <w:p w14:paraId="5DE627A1" w14:textId="6674FFC8" w:rsidR="002E509F" w:rsidRPr="00230427" w:rsidRDefault="002E509F" w:rsidP="00C50ADD">
            <w:pPr>
              <w:pStyle w:val="ListParagraph"/>
              <w:numPr>
                <w:ilvl w:val="0"/>
                <w:numId w:val="41"/>
              </w:numPr>
              <w:tabs>
                <w:tab w:val="left" w:pos="709"/>
              </w:tabs>
              <w:spacing w:after="160" w:line="259" w:lineRule="auto"/>
              <w:rPr>
                <w:rFonts w:ascii="Calibri" w:hAnsi="Calibri" w:cs="Calibri"/>
                <w:sz w:val="20"/>
                <w:szCs w:val="20"/>
              </w:rPr>
            </w:pPr>
            <w:r w:rsidRPr="00230427">
              <w:rPr>
                <w:rFonts w:ascii="Calibri" w:hAnsi="Calibri" w:cs="Calibri"/>
                <w:sz w:val="20"/>
                <w:szCs w:val="20"/>
              </w:rPr>
              <w:t>Our investment proposition is researched to provide the most suitable investment solutions to cater for your needs.  We choose to outsource investment management to professional money managers.  Our skill is in selecting which approach is best suited to you given the level of risk that you want to take, the level of engagement that you want with your portfolio and any other preferences, for example ethical/sustainable, that you might have We have the time and professional skillset to monitor your investments and the investment managers. To make sure we stay on track to meet your goals we tend to your investments while you give all the other things in life your full attention.</w:t>
            </w:r>
          </w:p>
          <w:p w14:paraId="3A51C09D" w14:textId="77777777" w:rsidR="002E509F" w:rsidRPr="00230427" w:rsidRDefault="002E509F" w:rsidP="00C50ADD">
            <w:pPr>
              <w:pStyle w:val="ListParagraph"/>
              <w:tabs>
                <w:tab w:val="left" w:pos="709"/>
              </w:tabs>
              <w:spacing w:after="160" w:line="259" w:lineRule="auto"/>
              <w:rPr>
                <w:rFonts w:ascii="Calibri" w:hAnsi="Calibri" w:cs="Calibri"/>
                <w:sz w:val="20"/>
                <w:szCs w:val="20"/>
              </w:rPr>
            </w:pPr>
          </w:p>
          <w:p w14:paraId="7071C04E" w14:textId="4E27C31D" w:rsidR="002E509F" w:rsidRPr="00230427" w:rsidRDefault="002E509F" w:rsidP="00532874">
            <w:pPr>
              <w:pStyle w:val="ListParagraph"/>
              <w:numPr>
                <w:ilvl w:val="0"/>
                <w:numId w:val="33"/>
              </w:numPr>
              <w:rPr>
                <w:rFonts w:ascii="Calibri" w:hAnsi="Calibri" w:cs="Calibri"/>
                <w:sz w:val="20"/>
                <w:szCs w:val="20"/>
              </w:rPr>
            </w:pPr>
            <w:r w:rsidRPr="00230427">
              <w:rPr>
                <w:rFonts w:ascii="Calibri" w:hAnsi="Calibri" w:cs="Calibri"/>
                <w:sz w:val="20"/>
                <w:szCs w:val="20"/>
              </w:rPr>
              <w:t>We believe that, for many clients, it is hard to justify anything other than a passive portfolio because research has shown time and time again that active management fails to consistently provide a higher return, whilst at the same time having higher charges that act as a drag on performance.</w:t>
            </w:r>
          </w:p>
          <w:p w14:paraId="632941BF" w14:textId="77777777" w:rsidR="002E509F" w:rsidRPr="00230427" w:rsidRDefault="002E509F" w:rsidP="00E65187">
            <w:pPr>
              <w:rPr>
                <w:rFonts w:ascii="Calibri" w:hAnsi="Calibri" w:cs="Calibri"/>
                <w:sz w:val="20"/>
                <w:szCs w:val="20"/>
              </w:rPr>
            </w:pPr>
          </w:p>
          <w:p w14:paraId="40CC3672" w14:textId="5D07F890" w:rsidR="002E509F" w:rsidRPr="00230427" w:rsidRDefault="002E509F" w:rsidP="00532874">
            <w:pPr>
              <w:pStyle w:val="ListParagraph"/>
              <w:numPr>
                <w:ilvl w:val="0"/>
                <w:numId w:val="33"/>
              </w:numPr>
              <w:rPr>
                <w:rFonts w:ascii="Calibri" w:hAnsi="Calibri" w:cs="Calibri"/>
                <w:sz w:val="20"/>
                <w:szCs w:val="20"/>
              </w:rPr>
            </w:pPr>
            <w:r w:rsidRPr="00230427">
              <w:rPr>
                <w:rFonts w:ascii="Calibri" w:hAnsi="Calibri" w:cs="Calibri"/>
                <w:sz w:val="20"/>
                <w:szCs w:val="20"/>
              </w:rPr>
              <w:t xml:space="preserve">We use risk driven benchmarks as a measure of market performance. </w:t>
            </w:r>
          </w:p>
          <w:p w14:paraId="75518921" w14:textId="77777777" w:rsidR="002E509F" w:rsidRPr="00230427" w:rsidRDefault="002E509F" w:rsidP="00E65187">
            <w:pPr>
              <w:rPr>
                <w:rFonts w:ascii="Calibri" w:hAnsi="Calibri" w:cs="Calibri"/>
                <w:sz w:val="20"/>
                <w:szCs w:val="20"/>
              </w:rPr>
            </w:pPr>
          </w:p>
          <w:p w14:paraId="5406AF66" w14:textId="77777777" w:rsidR="002E509F" w:rsidRPr="00230427" w:rsidRDefault="002E509F" w:rsidP="00532874">
            <w:pPr>
              <w:pStyle w:val="ListParagraph"/>
              <w:numPr>
                <w:ilvl w:val="0"/>
                <w:numId w:val="33"/>
              </w:numPr>
              <w:rPr>
                <w:rFonts w:ascii="Calibri" w:hAnsi="Calibri" w:cs="Calibri"/>
                <w:sz w:val="20"/>
                <w:szCs w:val="20"/>
              </w:rPr>
            </w:pPr>
            <w:r w:rsidRPr="00230427">
              <w:rPr>
                <w:rFonts w:ascii="Calibri" w:hAnsi="Calibri" w:cs="Calibri"/>
                <w:sz w:val="20"/>
                <w:szCs w:val="20"/>
              </w:rPr>
              <w:t xml:space="preserve">Our investment proposition is researched to provide the most suitable investment solutions to cater for your needs. </w:t>
            </w:r>
          </w:p>
          <w:p w14:paraId="1F83B200" w14:textId="77777777" w:rsidR="002E509F" w:rsidRPr="00230427" w:rsidRDefault="002E509F" w:rsidP="00E65187">
            <w:pPr>
              <w:rPr>
                <w:rFonts w:ascii="Calibri" w:hAnsi="Calibri" w:cs="Calibri"/>
                <w:sz w:val="20"/>
                <w:szCs w:val="20"/>
              </w:rPr>
            </w:pPr>
          </w:p>
          <w:p w14:paraId="1A15EC5D" w14:textId="72F7BB39" w:rsidR="002E509F" w:rsidRPr="00230427" w:rsidRDefault="002E509F" w:rsidP="005B0DA1">
            <w:pPr>
              <w:pStyle w:val="ListParagraph"/>
              <w:numPr>
                <w:ilvl w:val="0"/>
                <w:numId w:val="33"/>
              </w:numPr>
              <w:rPr>
                <w:rFonts w:ascii="Calibri" w:hAnsi="Calibri" w:cs="Calibri"/>
                <w:sz w:val="20"/>
                <w:szCs w:val="20"/>
              </w:rPr>
            </w:pPr>
            <w:r w:rsidRPr="00230427">
              <w:rPr>
                <w:rFonts w:ascii="Calibri" w:hAnsi="Calibri" w:cs="Calibri"/>
                <w:sz w:val="20"/>
                <w:szCs w:val="20"/>
              </w:rPr>
              <w:t>This ultimately gives our clients great comfort that their investments are being managed by investment professionals and their financial plans are being looked after by highly qualified financial planning professionals.  This is the value that a relationship with our firm provides. It’s what our clients pay for.</w:t>
            </w:r>
          </w:p>
          <w:p w14:paraId="56196687" w14:textId="77777777" w:rsidR="002E509F" w:rsidRPr="00230427" w:rsidRDefault="002E509F" w:rsidP="00E65187">
            <w:pPr>
              <w:pStyle w:val="ListParagraph"/>
              <w:ind w:left="0"/>
              <w:rPr>
                <w:rFonts w:ascii="Calibri" w:hAnsi="Calibri" w:cs="Calibri"/>
                <w:color w:val="002060"/>
              </w:rPr>
            </w:pPr>
          </w:p>
          <w:p w14:paraId="277F3278" w14:textId="77777777" w:rsidR="002E509F" w:rsidRPr="00230427" w:rsidRDefault="002E509F" w:rsidP="00E65187">
            <w:pPr>
              <w:rPr>
                <w:rFonts w:ascii="Calibri" w:hAnsi="Calibri" w:cs="Calibri"/>
                <w:b/>
                <w:bCs/>
                <w:color w:val="74A611"/>
                <w:sz w:val="20"/>
                <w:szCs w:val="20"/>
                <w:u w:val="single"/>
              </w:rPr>
            </w:pPr>
            <w:r w:rsidRPr="00230427">
              <w:rPr>
                <w:rFonts w:ascii="Calibri" w:hAnsi="Calibri" w:cs="Calibri"/>
                <w:b/>
                <w:bCs/>
                <w:color w:val="74A611"/>
                <w:sz w:val="20"/>
                <w:szCs w:val="20"/>
                <w:u w:val="single"/>
              </w:rPr>
              <w:t>Discretionary Fund Management / Multi Asset Portfolios etc.</w:t>
            </w:r>
          </w:p>
          <w:p w14:paraId="55BFEEDF" w14:textId="77777777" w:rsidR="002E509F" w:rsidRPr="00230427" w:rsidRDefault="002E509F" w:rsidP="00E65187">
            <w:pPr>
              <w:rPr>
                <w:rFonts w:ascii="Calibri" w:hAnsi="Calibri" w:cs="Calibri"/>
                <w:color w:val="0070C0"/>
                <w:sz w:val="20"/>
                <w:szCs w:val="20"/>
              </w:rPr>
            </w:pPr>
          </w:p>
          <w:p w14:paraId="7530A430" w14:textId="7BE23D8F" w:rsidR="002E509F" w:rsidRPr="00230427" w:rsidRDefault="002E509F" w:rsidP="00E65187">
            <w:pPr>
              <w:pStyle w:val="ListParagraph"/>
              <w:numPr>
                <w:ilvl w:val="0"/>
                <w:numId w:val="34"/>
              </w:numPr>
              <w:rPr>
                <w:rFonts w:ascii="Calibri" w:hAnsi="Calibri" w:cs="Calibri"/>
                <w:sz w:val="20"/>
                <w:szCs w:val="20"/>
              </w:rPr>
            </w:pPr>
            <w:r w:rsidRPr="00230427">
              <w:rPr>
                <w:rFonts w:ascii="Calibri" w:hAnsi="Calibri" w:cs="Calibri"/>
                <w:sz w:val="20"/>
                <w:szCs w:val="20"/>
              </w:rPr>
              <w:t>For clients that want a higher level of engagement with the way that their investments are managed, need a bespoke portfolio for tax reasons or require an ethical/sustainable portfolio with specific inclusions or exclusions we recommend a Discretionary Fund Manager.</w:t>
            </w:r>
          </w:p>
          <w:p w14:paraId="365F94D9" w14:textId="77777777" w:rsidR="002E509F" w:rsidRPr="00230427" w:rsidRDefault="002E509F" w:rsidP="00E65187">
            <w:pPr>
              <w:rPr>
                <w:rFonts w:ascii="Calibri" w:hAnsi="Calibri" w:cs="Calibri"/>
                <w:sz w:val="20"/>
                <w:szCs w:val="20"/>
              </w:rPr>
            </w:pPr>
          </w:p>
          <w:p w14:paraId="0BDE1051" w14:textId="77777777" w:rsidR="002E509F" w:rsidRPr="00230427" w:rsidRDefault="002E509F" w:rsidP="00E65187">
            <w:pPr>
              <w:rPr>
                <w:rFonts w:ascii="Calibri" w:hAnsi="Calibri" w:cs="Calibri"/>
                <w:b/>
                <w:bCs/>
                <w:color w:val="74A611"/>
                <w:sz w:val="20"/>
                <w:szCs w:val="20"/>
                <w:u w:val="single"/>
              </w:rPr>
            </w:pPr>
            <w:r w:rsidRPr="00230427">
              <w:rPr>
                <w:rFonts w:ascii="Calibri" w:hAnsi="Calibri" w:cs="Calibri"/>
                <w:b/>
                <w:bCs/>
                <w:color w:val="74A611"/>
                <w:sz w:val="20"/>
                <w:szCs w:val="20"/>
                <w:u w:val="single"/>
              </w:rPr>
              <w:t>Centralised Investment Proposition</w:t>
            </w:r>
          </w:p>
          <w:p w14:paraId="7D8FA931" w14:textId="77777777" w:rsidR="002E509F" w:rsidRPr="00230427" w:rsidRDefault="002E509F" w:rsidP="00E65187">
            <w:pPr>
              <w:rPr>
                <w:rFonts w:ascii="Calibri" w:hAnsi="Calibri" w:cs="Calibri"/>
                <w:b/>
                <w:bCs/>
                <w:color w:val="002060"/>
                <w:sz w:val="20"/>
                <w:szCs w:val="20"/>
                <w:u w:val="single"/>
              </w:rPr>
            </w:pPr>
          </w:p>
          <w:p w14:paraId="2B531208" w14:textId="2B99E59C" w:rsidR="002E509F" w:rsidRPr="00230427" w:rsidRDefault="002E509F" w:rsidP="002652B6">
            <w:pPr>
              <w:pStyle w:val="ListParagraph"/>
              <w:numPr>
                <w:ilvl w:val="0"/>
                <w:numId w:val="45"/>
              </w:numPr>
              <w:rPr>
                <w:rFonts w:ascii="Calibri" w:hAnsi="Calibri" w:cs="Calibri"/>
                <w:b/>
                <w:bCs/>
                <w:color w:val="000000" w:themeColor="text1"/>
                <w:sz w:val="20"/>
                <w:szCs w:val="20"/>
                <w:u w:val="single"/>
              </w:rPr>
            </w:pPr>
            <w:r w:rsidRPr="00230427">
              <w:rPr>
                <w:rFonts w:ascii="Calibri" w:hAnsi="Calibri" w:cs="Calibri"/>
                <w:color w:val="000000" w:themeColor="text1"/>
                <w:sz w:val="20"/>
                <w:szCs w:val="20"/>
              </w:rPr>
              <w:t>We have carried out centralised research for different client requirements and review this regularly to ensure its continued suitability.</w:t>
            </w:r>
          </w:p>
          <w:p w14:paraId="62E3C620" w14:textId="77777777" w:rsidR="002E509F" w:rsidRPr="00230427" w:rsidRDefault="002E509F" w:rsidP="00E65187">
            <w:pPr>
              <w:pStyle w:val="ListParagraph"/>
              <w:ind w:left="0"/>
              <w:rPr>
                <w:rFonts w:ascii="Calibri" w:hAnsi="Calibri" w:cs="Calibri"/>
              </w:rPr>
            </w:pPr>
          </w:p>
          <w:p w14:paraId="5734B255" w14:textId="77777777" w:rsidR="002E509F" w:rsidRPr="00230427" w:rsidRDefault="002E509F" w:rsidP="00E65187">
            <w:pPr>
              <w:rPr>
                <w:rFonts w:ascii="Calibri" w:hAnsi="Calibri" w:cs="Calibri"/>
                <w:b/>
                <w:bCs/>
                <w:color w:val="74A611"/>
                <w:sz w:val="20"/>
                <w:szCs w:val="20"/>
                <w:u w:val="single"/>
              </w:rPr>
            </w:pPr>
            <w:r w:rsidRPr="00230427">
              <w:rPr>
                <w:rFonts w:ascii="Calibri" w:hAnsi="Calibri" w:cs="Calibri"/>
                <w:b/>
                <w:bCs/>
                <w:color w:val="74A611"/>
                <w:sz w:val="20"/>
                <w:szCs w:val="20"/>
                <w:u w:val="single"/>
              </w:rPr>
              <w:t xml:space="preserve">Rebalancing </w:t>
            </w:r>
          </w:p>
          <w:p w14:paraId="1BAA589F" w14:textId="77777777" w:rsidR="002E509F" w:rsidRPr="00230427" w:rsidRDefault="002E509F" w:rsidP="00E65187">
            <w:pPr>
              <w:pStyle w:val="ListParagraph"/>
              <w:ind w:left="0"/>
              <w:rPr>
                <w:rFonts w:ascii="Calibri" w:hAnsi="Calibri" w:cs="Calibri"/>
              </w:rPr>
            </w:pPr>
          </w:p>
          <w:p w14:paraId="35A6B951" w14:textId="059CBF9C" w:rsidR="002E509F" w:rsidRPr="00230427" w:rsidRDefault="002E509F" w:rsidP="00E65187">
            <w:pPr>
              <w:rPr>
                <w:rFonts w:ascii="Calibri" w:hAnsi="Calibri" w:cs="Calibri"/>
                <w:sz w:val="20"/>
                <w:szCs w:val="20"/>
              </w:rPr>
            </w:pPr>
            <w:r w:rsidRPr="00230427">
              <w:rPr>
                <w:rFonts w:ascii="Calibri" w:hAnsi="Calibri" w:cs="Calibri"/>
                <w:sz w:val="20"/>
                <w:szCs w:val="20"/>
              </w:rPr>
              <w:t>In rare cases, where a client’s investment needs cannot be met through a single fund solution or through a Discretionary Fund Manager, we will seek to re-balance a portfolio at each review.</w:t>
            </w:r>
          </w:p>
          <w:p w14:paraId="65BF51AD" w14:textId="77777777" w:rsidR="002E509F" w:rsidRPr="00230427" w:rsidRDefault="002E509F" w:rsidP="00E65187">
            <w:pPr>
              <w:rPr>
                <w:rFonts w:ascii="Calibri" w:hAnsi="Calibri" w:cs="Calibri"/>
                <w:sz w:val="20"/>
                <w:szCs w:val="20"/>
              </w:rPr>
            </w:pPr>
          </w:p>
          <w:p w14:paraId="76D02FE0" w14:textId="77777777" w:rsidR="002E509F" w:rsidRPr="00230427" w:rsidRDefault="002E509F" w:rsidP="00532874">
            <w:pPr>
              <w:pStyle w:val="ListParagraph"/>
              <w:numPr>
                <w:ilvl w:val="0"/>
                <w:numId w:val="36"/>
              </w:numPr>
              <w:rPr>
                <w:rFonts w:ascii="Calibri" w:hAnsi="Calibri" w:cs="Calibri"/>
                <w:sz w:val="20"/>
                <w:szCs w:val="20"/>
              </w:rPr>
            </w:pPr>
            <w:r w:rsidRPr="00230427">
              <w:rPr>
                <w:rFonts w:ascii="Calibri" w:hAnsi="Calibri" w:cs="Calibri"/>
                <w:sz w:val="20"/>
                <w:szCs w:val="20"/>
              </w:rPr>
              <w:t>This is a proactive investment management service which helps to keep your investments on track to meet your goals and saves you money through utilisation of your annual capital gains tax allowances.</w:t>
            </w:r>
          </w:p>
          <w:p w14:paraId="2BC98BA1" w14:textId="77777777" w:rsidR="002E509F" w:rsidRPr="00230427" w:rsidRDefault="002E509F" w:rsidP="00E65187">
            <w:pPr>
              <w:rPr>
                <w:rFonts w:ascii="Calibri" w:hAnsi="Calibri" w:cs="Calibri"/>
                <w:sz w:val="20"/>
                <w:szCs w:val="20"/>
              </w:rPr>
            </w:pPr>
          </w:p>
          <w:p w14:paraId="251171CD" w14:textId="1D4AF731" w:rsidR="005B0DA1" w:rsidRPr="009F5530" w:rsidRDefault="002E509F" w:rsidP="005B0DA1">
            <w:pPr>
              <w:pStyle w:val="ListParagraph"/>
              <w:numPr>
                <w:ilvl w:val="0"/>
                <w:numId w:val="36"/>
              </w:numPr>
              <w:rPr>
                <w:rFonts w:ascii="Calibri" w:hAnsi="Calibri" w:cs="Calibri"/>
                <w:sz w:val="20"/>
                <w:szCs w:val="20"/>
              </w:rPr>
            </w:pPr>
            <w:r w:rsidRPr="00230427">
              <w:rPr>
                <w:rFonts w:ascii="Calibri" w:hAnsi="Calibri" w:cs="Calibri"/>
                <w:sz w:val="20"/>
                <w:szCs w:val="20"/>
              </w:rPr>
              <w:lastRenderedPageBreak/>
              <w:t>Helps to ensure your investments and selection of funds / asset classes remain aligned to your chosen attitude to risk and capacity for loss.</w:t>
            </w:r>
          </w:p>
        </w:tc>
      </w:tr>
    </w:tbl>
    <w:p w14:paraId="094B9934" w14:textId="77777777" w:rsidR="00532874" w:rsidRPr="00230427" w:rsidRDefault="00532874" w:rsidP="00532874">
      <w:pPr>
        <w:pStyle w:val="Sourcetext"/>
        <w:spacing w:before="120"/>
        <w:rPr>
          <w:rFonts w:ascii="Calibri" w:hAnsi="Calibri" w:cs="Calibri"/>
        </w:rPr>
      </w:pPr>
    </w:p>
    <w:tbl>
      <w:tblPr>
        <w:tblStyle w:val="TableGridLight"/>
        <w:tblW w:w="5003" w:type="pct"/>
        <w:tblLook w:val="0680" w:firstRow="0" w:lastRow="0" w:firstColumn="1" w:lastColumn="0" w:noHBand="1" w:noVBand="1"/>
      </w:tblPr>
      <w:tblGrid>
        <w:gridCol w:w="9912"/>
        <w:gridCol w:w="6"/>
      </w:tblGrid>
      <w:tr w:rsidR="00532874" w:rsidRPr="00230427" w14:paraId="40A1E289" w14:textId="77777777" w:rsidTr="00ED77FF">
        <w:trPr>
          <w:gridAfter w:val="1"/>
          <w:wAfter w:w="3" w:type="pct"/>
          <w:trHeight w:val="402"/>
        </w:trPr>
        <w:tc>
          <w:tcPr>
            <w:tcW w:w="4997" w:type="pct"/>
            <w:shd w:val="clear" w:color="auto" w:fill="74A611"/>
          </w:tcPr>
          <w:p w14:paraId="34411A7C" w14:textId="77777777" w:rsidR="00532874" w:rsidRPr="00230427" w:rsidRDefault="00532874" w:rsidP="00E65187">
            <w:pPr>
              <w:pStyle w:val="TabletextBold0"/>
              <w:rPr>
                <w:rFonts w:ascii="Calibri" w:hAnsi="Calibri" w:cs="Calibri"/>
                <w:b w:val="0"/>
                <w:bCs w:val="0"/>
                <w:color w:val="FFFFFF" w:themeColor="background1"/>
              </w:rPr>
            </w:pPr>
            <w:r w:rsidRPr="00230427">
              <w:rPr>
                <w:rFonts w:ascii="Calibri" w:hAnsi="Calibri" w:cs="Calibri"/>
                <w:bCs w:val="0"/>
                <w:color w:val="FFFFFF" w:themeColor="background1"/>
              </w:rPr>
              <w:t>Technology</w:t>
            </w:r>
          </w:p>
        </w:tc>
      </w:tr>
      <w:tr w:rsidR="002E509F" w:rsidRPr="00230427" w14:paraId="680F319D" w14:textId="77777777" w:rsidTr="004372BC">
        <w:trPr>
          <w:trHeight w:val="1527"/>
        </w:trPr>
        <w:tc>
          <w:tcPr>
            <w:tcW w:w="5000" w:type="pct"/>
            <w:gridSpan w:val="2"/>
          </w:tcPr>
          <w:p w14:paraId="58AFDC7E" w14:textId="77777777" w:rsidR="002E509F" w:rsidRPr="00230427" w:rsidRDefault="002E509F" w:rsidP="00E65187">
            <w:pPr>
              <w:autoSpaceDE w:val="0"/>
              <w:autoSpaceDN w:val="0"/>
              <w:adjustRightInd w:val="0"/>
              <w:rPr>
                <w:rFonts w:ascii="Calibri" w:eastAsia="Times New Roman" w:hAnsi="Calibri" w:cs="Calibri"/>
                <w:b/>
                <w:bCs/>
                <w:sz w:val="20"/>
                <w:szCs w:val="20"/>
              </w:rPr>
            </w:pPr>
          </w:p>
          <w:p w14:paraId="0E5182AF" w14:textId="46E2E549" w:rsidR="002F6BD8" w:rsidRPr="00230427" w:rsidRDefault="002E509F" w:rsidP="005B0DA1">
            <w:pPr>
              <w:spacing w:after="160" w:line="259" w:lineRule="auto"/>
              <w:rPr>
                <w:rFonts w:ascii="Calibri" w:eastAsia="Calibri" w:hAnsi="Calibri" w:cs="Calibri"/>
                <w:sz w:val="20"/>
                <w:szCs w:val="20"/>
              </w:rPr>
            </w:pPr>
            <w:r w:rsidRPr="00230427">
              <w:rPr>
                <w:rFonts w:ascii="Calibri" w:eastAsia="Calibri" w:hAnsi="Calibri" w:cs="Calibri"/>
                <w:sz w:val="20"/>
                <w:szCs w:val="20"/>
              </w:rPr>
              <w:t>One of the reasons we chose to work with Benchmark, was their technology.  Something they have won numerous awards for.  Ultimately backed by Schroders, we have every confidence that the security of our client’s information within Benchmark’s client management technology systems, is in very safe hands.  This decision is something we know our clients expect us to get right. It’s incredibly important to them and a reason they feel safe working with us.</w:t>
            </w:r>
          </w:p>
        </w:tc>
      </w:tr>
    </w:tbl>
    <w:p w14:paraId="4EDFBE05" w14:textId="77777777" w:rsidR="001B26C4" w:rsidRPr="00230427" w:rsidRDefault="001B26C4" w:rsidP="00532874">
      <w:pPr>
        <w:pStyle w:val="Sourcetext"/>
        <w:spacing w:before="120"/>
        <w:rPr>
          <w:rFonts w:ascii="Calibri" w:hAnsi="Calibri" w:cs="Calibri"/>
        </w:rPr>
      </w:pPr>
    </w:p>
    <w:p w14:paraId="6E3114ED" w14:textId="77777777" w:rsidR="003B7995" w:rsidRPr="00230427" w:rsidRDefault="003B7995" w:rsidP="00532874">
      <w:pPr>
        <w:pStyle w:val="Sourcetext"/>
        <w:spacing w:before="120"/>
        <w:rPr>
          <w:rFonts w:ascii="Calibri" w:hAnsi="Calibri" w:cs="Calibri"/>
        </w:rPr>
      </w:pPr>
    </w:p>
    <w:tbl>
      <w:tblPr>
        <w:tblStyle w:val="TableGridLight"/>
        <w:tblW w:w="5003" w:type="pct"/>
        <w:tblLook w:val="0680" w:firstRow="0" w:lastRow="0" w:firstColumn="1" w:lastColumn="0" w:noHBand="1" w:noVBand="1"/>
      </w:tblPr>
      <w:tblGrid>
        <w:gridCol w:w="9912"/>
        <w:gridCol w:w="6"/>
      </w:tblGrid>
      <w:tr w:rsidR="00532874" w:rsidRPr="00230427" w14:paraId="74200A56" w14:textId="77777777" w:rsidTr="00ED77FF">
        <w:trPr>
          <w:gridAfter w:val="1"/>
          <w:wAfter w:w="3" w:type="pct"/>
          <w:trHeight w:val="402"/>
        </w:trPr>
        <w:tc>
          <w:tcPr>
            <w:tcW w:w="4997" w:type="pct"/>
            <w:shd w:val="clear" w:color="auto" w:fill="74A611"/>
          </w:tcPr>
          <w:p w14:paraId="51BA5371" w14:textId="222D3A49" w:rsidR="00532874" w:rsidRPr="00230427" w:rsidRDefault="00532874" w:rsidP="00E65187">
            <w:pPr>
              <w:pStyle w:val="TabletextBold0"/>
              <w:rPr>
                <w:rFonts w:ascii="Calibri" w:hAnsi="Calibri" w:cs="Calibri"/>
                <w:b w:val="0"/>
                <w:bCs w:val="0"/>
                <w:color w:val="FFFFFF" w:themeColor="background1"/>
              </w:rPr>
            </w:pPr>
            <w:r w:rsidRPr="00230427">
              <w:rPr>
                <w:rFonts w:ascii="Calibri" w:hAnsi="Calibri" w:cs="Calibri"/>
                <w:bCs w:val="0"/>
                <w:color w:val="FFFFFF" w:themeColor="background1"/>
              </w:rPr>
              <w:t>Staff / Adviser Training and Development Programmes</w:t>
            </w:r>
          </w:p>
        </w:tc>
      </w:tr>
      <w:tr w:rsidR="002E509F" w:rsidRPr="00230427" w14:paraId="5FFF9C43" w14:textId="77777777" w:rsidTr="005B0DA1">
        <w:trPr>
          <w:trHeight w:val="747"/>
        </w:trPr>
        <w:tc>
          <w:tcPr>
            <w:tcW w:w="5000" w:type="pct"/>
            <w:gridSpan w:val="2"/>
          </w:tcPr>
          <w:p w14:paraId="69D6097C" w14:textId="77777777" w:rsidR="002E509F" w:rsidRPr="00230427" w:rsidRDefault="002E509F" w:rsidP="00B41739">
            <w:pPr>
              <w:pStyle w:val="ListParagraph"/>
              <w:rPr>
                <w:rFonts w:ascii="Calibri" w:hAnsi="Calibri" w:cs="Calibri"/>
                <w:sz w:val="20"/>
                <w:szCs w:val="20"/>
              </w:rPr>
            </w:pPr>
          </w:p>
          <w:p w14:paraId="0C069B54" w14:textId="77777777" w:rsidR="002E509F" w:rsidRPr="00230427" w:rsidRDefault="002E509F" w:rsidP="005B0DA1">
            <w:pPr>
              <w:rPr>
                <w:rFonts w:ascii="Calibri" w:hAnsi="Calibri" w:cs="Calibri"/>
                <w:sz w:val="20"/>
                <w:szCs w:val="20"/>
              </w:rPr>
            </w:pPr>
            <w:r w:rsidRPr="00230427">
              <w:rPr>
                <w:rFonts w:ascii="Calibri" w:hAnsi="Calibri" w:cs="Calibri"/>
                <w:sz w:val="20"/>
                <w:szCs w:val="20"/>
              </w:rPr>
              <w:t xml:space="preserve">All our advisory staff </w:t>
            </w:r>
            <w:proofErr w:type="gramStart"/>
            <w:r w:rsidRPr="00230427">
              <w:rPr>
                <w:rFonts w:ascii="Calibri" w:hAnsi="Calibri" w:cs="Calibri"/>
                <w:sz w:val="20"/>
                <w:szCs w:val="20"/>
              </w:rPr>
              <w:t>have to</w:t>
            </w:r>
            <w:proofErr w:type="gramEnd"/>
            <w:r w:rsidRPr="00230427">
              <w:rPr>
                <w:rFonts w:ascii="Calibri" w:hAnsi="Calibri" w:cs="Calibri"/>
                <w:sz w:val="20"/>
                <w:szCs w:val="20"/>
              </w:rPr>
              <w:t xml:space="preserve"> maintain their professional knowledge through CPD programmes.   We encourage diversity in learning and evaluate what has been learned through one-to-one discussions.</w:t>
            </w:r>
          </w:p>
          <w:p w14:paraId="131677D3" w14:textId="4081F3F8" w:rsidR="005B0DA1" w:rsidRPr="00230427" w:rsidRDefault="005B0DA1" w:rsidP="005B0DA1">
            <w:pPr>
              <w:rPr>
                <w:rFonts w:ascii="Calibri" w:hAnsi="Calibri" w:cs="Calibri"/>
                <w:sz w:val="20"/>
                <w:szCs w:val="20"/>
              </w:rPr>
            </w:pPr>
          </w:p>
        </w:tc>
      </w:tr>
    </w:tbl>
    <w:p w14:paraId="54DA46B2" w14:textId="77777777" w:rsidR="00532874" w:rsidRPr="00230427" w:rsidRDefault="00532874" w:rsidP="00532874">
      <w:pPr>
        <w:pStyle w:val="Sourcetext"/>
        <w:spacing w:before="120"/>
        <w:rPr>
          <w:rFonts w:ascii="Calibri" w:hAnsi="Calibri" w:cs="Calibri"/>
        </w:rPr>
      </w:pPr>
    </w:p>
    <w:tbl>
      <w:tblPr>
        <w:tblStyle w:val="TableGridLight"/>
        <w:tblW w:w="5003" w:type="pct"/>
        <w:tblLook w:val="0680" w:firstRow="0" w:lastRow="0" w:firstColumn="1" w:lastColumn="0" w:noHBand="1" w:noVBand="1"/>
      </w:tblPr>
      <w:tblGrid>
        <w:gridCol w:w="9912"/>
        <w:gridCol w:w="6"/>
      </w:tblGrid>
      <w:tr w:rsidR="00532874" w:rsidRPr="00230427" w14:paraId="594B9E0C" w14:textId="77777777" w:rsidTr="00ED77FF">
        <w:trPr>
          <w:gridAfter w:val="1"/>
          <w:wAfter w:w="3" w:type="pct"/>
          <w:trHeight w:val="402"/>
        </w:trPr>
        <w:tc>
          <w:tcPr>
            <w:tcW w:w="4997" w:type="pct"/>
            <w:shd w:val="clear" w:color="auto" w:fill="74A611"/>
          </w:tcPr>
          <w:p w14:paraId="54D70E47" w14:textId="5F94A3CB" w:rsidR="00532874" w:rsidRPr="00230427" w:rsidRDefault="00532874" w:rsidP="00E65187">
            <w:pPr>
              <w:pStyle w:val="TabletextBold0"/>
              <w:rPr>
                <w:rFonts w:ascii="Calibri" w:hAnsi="Calibri" w:cs="Calibri"/>
                <w:b w:val="0"/>
                <w:bCs w:val="0"/>
                <w:color w:val="FFFFFF" w:themeColor="background1"/>
              </w:rPr>
            </w:pPr>
            <w:r w:rsidRPr="00230427">
              <w:rPr>
                <w:rFonts w:ascii="Calibri" w:hAnsi="Calibri" w:cs="Calibri"/>
                <w:bCs w:val="0"/>
                <w:color w:val="FFFFFF" w:themeColor="background1"/>
              </w:rPr>
              <w:t>General Value Statements - Working with a Financial Adviser – Tangible and Intangible Benefits</w:t>
            </w:r>
          </w:p>
        </w:tc>
      </w:tr>
      <w:tr w:rsidR="002E509F" w:rsidRPr="00230427" w14:paraId="5BCB2117" w14:textId="77777777" w:rsidTr="002E509F">
        <w:trPr>
          <w:trHeight w:val="1428"/>
        </w:trPr>
        <w:tc>
          <w:tcPr>
            <w:tcW w:w="5000" w:type="pct"/>
            <w:gridSpan w:val="2"/>
          </w:tcPr>
          <w:p w14:paraId="30F339F3" w14:textId="77777777" w:rsidR="002E509F" w:rsidRPr="00230427" w:rsidRDefault="002E509F" w:rsidP="00E65187">
            <w:pPr>
              <w:pStyle w:val="ListParagraph"/>
              <w:rPr>
                <w:rFonts w:ascii="Calibri" w:hAnsi="Calibri" w:cs="Calibri"/>
                <w:sz w:val="20"/>
                <w:szCs w:val="20"/>
              </w:rPr>
            </w:pPr>
          </w:p>
          <w:p w14:paraId="59DCD293" w14:textId="1E5F9B63" w:rsidR="002E509F" w:rsidRPr="00230427" w:rsidRDefault="002E509F" w:rsidP="00B41739">
            <w:pPr>
              <w:rPr>
                <w:rFonts w:ascii="Calibri" w:hAnsi="Calibri" w:cs="Calibri"/>
                <w:sz w:val="20"/>
                <w:szCs w:val="20"/>
              </w:rPr>
            </w:pPr>
            <w:r w:rsidRPr="00230427">
              <w:rPr>
                <w:rFonts w:ascii="Calibri" w:hAnsi="Calibri" w:cs="Calibri"/>
                <w:sz w:val="20"/>
                <w:szCs w:val="20"/>
              </w:rPr>
              <w:t>Working with a professional financial planner provides expertise and peace of mind.</w:t>
            </w:r>
          </w:p>
          <w:p w14:paraId="7848DD52" w14:textId="77777777" w:rsidR="002E509F" w:rsidRPr="00230427" w:rsidRDefault="002E509F" w:rsidP="00B41739">
            <w:pPr>
              <w:rPr>
                <w:rFonts w:ascii="Calibri" w:hAnsi="Calibri" w:cs="Calibri"/>
                <w:sz w:val="20"/>
                <w:szCs w:val="20"/>
              </w:rPr>
            </w:pPr>
          </w:p>
          <w:p w14:paraId="6A13BE5A" w14:textId="28A25FFB" w:rsidR="002E509F" w:rsidRPr="00230427" w:rsidRDefault="002E509F" w:rsidP="00B41739">
            <w:pPr>
              <w:rPr>
                <w:rFonts w:ascii="Calibri" w:hAnsi="Calibri" w:cs="Calibri"/>
                <w:sz w:val="20"/>
                <w:szCs w:val="20"/>
              </w:rPr>
            </w:pPr>
            <w:r w:rsidRPr="00230427">
              <w:rPr>
                <w:rFonts w:ascii="Calibri" w:hAnsi="Calibri" w:cs="Calibri"/>
                <w:sz w:val="20"/>
                <w:szCs w:val="20"/>
              </w:rPr>
              <w:t>We build multi decade trust-based relationships with our clients.  We get to know what really matters most to them and their families.  What they are trying to achieve in life and help them to achieve it.</w:t>
            </w:r>
          </w:p>
          <w:p w14:paraId="127A842D" w14:textId="77777777" w:rsidR="002E509F" w:rsidRPr="00230427" w:rsidRDefault="002E509F" w:rsidP="00E65187">
            <w:pPr>
              <w:rPr>
                <w:rFonts w:ascii="Calibri" w:hAnsi="Calibri" w:cs="Calibri"/>
                <w:sz w:val="20"/>
                <w:szCs w:val="20"/>
              </w:rPr>
            </w:pPr>
          </w:p>
          <w:p w14:paraId="2D77BBAF" w14:textId="77777777" w:rsidR="002E509F" w:rsidRPr="00230427" w:rsidRDefault="002E509F" w:rsidP="005B0DA1">
            <w:pPr>
              <w:rPr>
                <w:rFonts w:ascii="Calibri" w:hAnsi="Calibri" w:cs="Calibri"/>
                <w:sz w:val="20"/>
                <w:szCs w:val="20"/>
              </w:rPr>
            </w:pPr>
            <w:r w:rsidRPr="00230427">
              <w:rPr>
                <w:rFonts w:ascii="Calibri" w:hAnsi="Calibri" w:cs="Calibri"/>
                <w:sz w:val="20"/>
                <w:szCs w:val="20"/>
              </w:rPr>
              <w:t xml:space="preserve">Our relationships are often the longest standing relationships our clients have.  They lean on us for so much more than the financial plans we cultivate and manage for them.  This doesn’t happen without trust. </w:t>
            </w:r>
          </w:p>
          <w:p w14:paraId="6A084EFD" w14:textId="29720973" w:rsidR="005B0DA1" w:rsidRPr="00230427" w:rsidRDefault="005B0DA1" w:rsidP="005B0DA1">
            <w:pPr>
              <w:rPr>
                <w:rFonts w:ascii="Calibri" w:hAnsi="Calibri" w:cs="Calibri"/>
                <w:sz w:val="20"/>
                <w:szCs w:val="20"/>
              </w:rPr>
            </w:pPr>
          </w:p>
        </w:tc>
      </w:tr>
    </w:tbl>
    <w:p w14:paraId="005E70D3" w14:textId="77777777" w:rsidR="00E30B88" w:rsidRPr="00230427" w:rsidRDefault="00E30B88" w:rsidP="00B41739">
      <w:pPr>
        <w:pStyle w:val="SectionsubtitleToC"/>
        <w:rPr>
          <w:rFonts w:ascii="Calibri" w:hAnsi="Calibri" w:cs="Calibri"/>
        </w:rPr>
      </w:pPr>
    </w:p>
    <w:p w14:paraId="1AD4E8CE" w14:textId="211C22FD" w:rsidR="00B41739" w:rsidRPr="004372BC" w:rsidRDefault="00F10ADD" w:rsidP="00F45A11">
      <w:pPr>
        <w:pStyle w:val="SectionsubtitleToC"/>
        <w:rPr>
          <w:rFonts w:ascii="Calibri" w:hAnsi="Calibri" w:cs="Calibri"/>
          <w:color w:val="74A611"/>
          <w:sz w:val="24"/>
          <w:szCs w:val="24"/>
        </w:rPr>
      </w:pPr>
      <w:r w:rsidRPr="004372BC">
        <w:rPr>
          <w:rFonts w:ascii="Calibri" w:hAnsi="Calibri" w:cs="Calibri"/>
          <w:color w:val="74A611"/>
          <w:sz w:val="24"/>
          <w:szCs w:val="24"/>
        </w:rPr>
        <w:t>Summary</w:t>
      </w:r>
    </w:p>
    <w:p w14:paraId="4D5D9F5D" w14:textId="0E57518F" w:rsidR="00594B3F" w:rsidRPr="00230427" w:rsidRDefault="00585578" w:rsidP="00BD648C">
      <w:pPr>
        <w:pStyle w:val="BodyTextB17"/>
        <w:rPr>
          <w:rFonts w:ascii="Calibri" w:hAnsi="Calibri" w:cs="Calibri"/>
          <w:sz w:val="20"/>
          <w:szCs w:val="20"/>
        </w:rPr>
      </w:pPr>
      <w:r w:rsidRPr="00230427">
        <w:rPr>
          <w:rFonts w:ascii="Calibri" w:hAnsi="Calibri" w:cs="Calibri"/>
          <w:sz w:val="20"/>
          <w:szCs w:val="20"/>
        </w:rPr>
        <w:t>Considering all areas included in the assessment of value, we believe the service provided is demonstrating value overall and our service proposition along with this value statement has been approved by our network,</w:t>
      </w:r>
      <w:r w:rsidRPr="00230427">
        <w:rPr>
          <w:rFonts w:ascii="Calibri" w:hAnsi="Calibri" w:cs="Calibri"/>
          <w:color w:val="E00716"/>
          <w:sz w:val="20"/>
          <w:szCs w:val="20"/>
        </w:rPr>
        <w:t xml:space="preserve"> </w:t>
      </w:r>
      <w:r w:rsidR="00AC0845" w:rsidRPr="00230427">
        <w:rPr>
          <w:rFonts w:ascii="Calibri" w:hAnsi="Calibri" w:cs="Calibri"/>
          <w:color w:val="000000" w:themeColor="text1"/>
          <w:sz w:val="20"/>
          <w:szCs w:val="20"/>
        </w:rPr>
        <w:t>Best Practice IFA Group</w:t>
      </w:r>
      <w:r w:rsidR="00B41739" w:rsidRPr="00230427">
        <w:rPr>
          <w:rFonts w:ascii="Calibri" w:hAnsi="Calibri" w:cs="Calibri"/>
          <w:color w:val="000000" w:themeColor="text1"/>
          <w:sz w:val="20"/>
          <w:szCs w:val="20"/>
        </w:rPr>
        <w:t xml:space="preserve"> Ltd</w:t>
      </w:r>
    </w:p>
    <w:p w14:paraId="3EC3F84D" w14:textId="7F197A62" w:rsidR="00B65082" w:rsidRPr="00230427" w:rsidRDefault="00B65082" w:rsidP="00B65082">
      <w:pPr>
        <w:rPr>
          <w:rFonts w:ascii="Calibri" w:hAnsi="Calibri" w:cs="Calibri"/>
        </w:rPr>
      </w:pPr>
    </w:p>
    <w:p w14:paraId="24995C62" w14:textId="2A79E9AE" w:rsidR="00B65082" w:rsidRPr="00230427" w:rsidRDefault="00B65082" w:rsidP="00B65082">
      <w:pPr>
        <w:rPr>
          <w:rFonts w:ascii="Calibri" w:hAnsi="Calibri" w:cs="Calibri"/>
        </w:rPr>
      </w:pPr>
    </w:p>
    <w:p w14:paraId="22067607" w14:textId="6CEABEC3" w:rsidR="00B65082" w:rsidRDefault="00B65082" w:rsidP="00B65082">
      <w:pPr>
        <w:rPr>
          <w:rFonts w:ascii="Calibri" w:hAnsi="Calibri" w:cs="Calibri"/>
          <w:bCs/>
          <w:color w:val="0074B7"/>
          <w:sz w:val="21"/>
          <w:szCs w:val="21"/>
        </w:rPr>
      </w:pPr>
    </w:p>
    <w:p w14:paraId="31EDD823" w14:textId="77777777" w:rsidR="00CF0B16" w:rsidRDefault="00CF0B16" w:rsidP="00B65082">
      <w:pPr>
        <w:rPr>
          <w:rFonts w:ascii="Calibri" w:hAnsi="Calibri" w:cs="Calibri"/>
          <w:bCs/>
          <w:color w:val="0074B7"/>
          <w:sz w:val="21"/>
          <w:szCs w:val="21"/>
        </w:rPr>
      </w:pPr>
    </w:p>
    <w:p w14:paraId="0FF7DD40" w14:textId="77777777" w:rsidR="00CF0B16" w:rsidRDefault="00CF0B16" w:rsidP="00B65082">
      <w:pPr>
        <w:rPr>
          <w:rFonts w:ascii="Calibri" w:hAnsi="Calibri" w:cs="Calibri"/>
          <w:bCs/>
          <w:color w:val="0074B7"/>
          <w:sz w:val="21"/>
          <w:szCs w:val="21"/>
        </w:rPr>
      </w:pPr>
    </w:p>
    <w:p w14:paraId="2D000CDD" w14:textId="77777777" w:rsidR="00CF0B16" w:rsidRDefault="00CF0B16" w:rsidP="00B65082">
      <w:pPr>
        <w:rPr>
          <w:rFonts w:ascii="Calibri" w:hAnsi="Calibri" w:cs="Calibri"/>
          <w:bCs/>
          <w:color w:val="0074B7"/>
          <w:sz w:val="21"/>
          <w:szCs w:val="21"/>
        </w:rPr>
      </w:pPr>
    </w:p>
    <w:p w14:paraId="7B374FF7" w14:textId="77777777" w:rsidR="00CF0B16" w:rsidRPr="00230427" w:rsidRDefault="00CF0B16" w:rsidP="00B65082">
      <w:pPr>
        <w:rPr>
          <w:rFonts w:ascii="Calibri" w:hAnsi="Calibri" w:cs="Calibri"/>
          <w:bCs/>
          <w:color w:val="0074B7"/>
          <w:sz w:val="21"/>
          <w:szCs w:val="21"/>
        </w:rPr>
      </w:pPr>
    </w:p>
    <w:p w14:paraId="0FA51C06" w14:textId="77777777" w:rsidR="009F5530" w:rsidRDefault="009F5530" w:rsidP="00B65082">
      <w:pPr>
        <w:rPr>
          <w:rFonts w:ascii="Calibri" w:hAnsi="Calibri" w:cs="Calibri"/>
          <w:bCs/>
          <w:color w:val="0074B7"/>
          <w:sz w:val="21"/>
          <w:szCs w:val="21"/>
        </w:rPr>
      </w:pPr>
    </w:p>
    <w:p w14:paraId="6C6BF9B9" w14:textId="77777777" w:rsidR="004372BC" w:rsidRDefault="004372BC" w:rsidP="00B65082">
      <w:pPr>
        <w:rPr>
          <w:rFonts w:ascii="Calibri" w:hAnsi="Calibri" w:cs="Calibri"/>
          <w:bCs/>
          <w:color w:val="0074B7"/>
          <w:sz w:val="21"/>
          <w:szCs w:val="21"/>
        </w:rPr>
      </w:pPr>
    </w:p>
    <w:p w14:paraId="22A8C784" w14:textId="77777777" w:rsidR="004372BC" w:rsidRDefault="004372BC" w:rsidP="00B65082">
      <w:pPr>
        <w:rPr>
          <w:rFonts w:ascii="Calibri" w:hAnsi="Calibri" w:cs="Calibri"/>
          <w:bCs/>
          <w:color w:val="0074B7"/>
          <w:sz w:val="21"/>
          <w:szCs w:val="21"/>
        </w:rPr>
      </w:pPr>
    </w:p>
    <w:p w14:paraId="13A0CFDE" w14:textId="77777777" w:rsidR="004372BC" w:rsidRDefault="004372BC" w:rsidP="00B65082">
      <w:pPr>
        <w:rPr>
          <w:rFonts w:ascii="Calibri" w:hAnsi="Calibri" w:cs="Calibri"/>
          <w:bCs/>
          <w:color w:val="0074B7"/>
          <w:sz w:val="21"/>
          <w:szCs w:val="21"/>
        </w:rPr>
      </w:pPr>
    </w:p>
    <w:p w14:paraId="61E38E33" w14:textId="77777777" w:rsidR="004372BC" w:rsidRDefault="004372BC" w:rsidP="00B65082">
      <w:pPr>
        <w:rPr>
          <w:rFonts w:ascii="Calibri" w:hAnsi="Calibri" w:cs="Calibri"/>
          <w:bCs/>
          <w:color w:val="0074B7"/>
          <w:sz w:val="21"/>
          <w:szCs w:val="21"/>
        </w:rPr>
      </w:pPr>
    </w:p>
    <w:p w14:paraId="4B5C3954" w14:textId="77777777" w:rsidR="004372BC" w:rsidRPr="00230427" w:rsidRDefault="004372BC" w:rsidP="00B65082">
      <w:pPr>
        <w:rPr>
          <w:rFonts w:ascii="Calibri" w:hAnsi="Calibri" w:cs="Calibri"/>
          <w:bCs/>
          <w:color w:val="0074B7"/>
          <w:sz w:val="21"/>
          <w:szCs w:val="21"/>
        </w:rPr>
      </w:pPr>
    </w:p>
    <w:p w14:paraId="5D9D022D" w14:textId="62083323" w:rsidR="00B65082" w:rsidRPr="00230427" w:rsidRDefault="00B65082" w:rsidP="00B65082">
      <w:pPr>
        <w:rPr>
          <w:rFonts w:ascii="Calibri" w:hAnsi="Calibri" w:cs="Calibri"/>
        </w:rPr>
      </w:pPr>
    </w:p>
    <w:p w14:paraId="73E4C3DA" w14:textId="77777777" w:rsidR="005A7EDA" w:rsidRPr="00230427" w:rsidRDefault="005A7EDA" w:rsidP="00B65082">
      <w:pPr>
        <w:jc w:val="both"/>
        <w:rPr>
          <w:rFonts w:ascii="Calibri" w:hAnsi="Calibri" w:cs="Calibri"/>
          <w:b/>
          <w:bCs/>
          <w:sz w:val="16"/>
          <w:szCs w:val="16"/>
        </w:rPr>
      </w:pPr>
    </w:p>
    <w:p w14:paraId="228F0DC2" w14:textId="77777777" w:rsidR="00E30B88" w:rsidRPr="00230427" w:rsidRDefault="00E30B88" w:rsidP="00B65082">
      <w:pPr>
        <w:jc w:val="both"/>
        <w:rPr>
          <w:rFonts w:ascii="Calibri" w:hAnsi="Calibri" w:cs="Calibri"/>
          <w:b/>
          <w:bCs/>
          <w:sz w:val="16"/>
          <w:szCs w:val="16"/>
        </w:rPr>
      </w:pPr>
    </w:p>
    <w:p w14:paraId="44DE71F3" w14:textId="3B0CC4C0" w:rsidR="00B65082" w:rsidRPr="00230427" w:rsidRDefault="00B65082" w:rsidP="00B65082">
      <w:pPr>
        <w:jc w:val="both"/>
        <w:rPr>
          <w:rFonts w:ascii="Calibri" w:hAnsi="Calibri" w:cs="Calibri"/>
          <w:sz w:val="16"/>
          <w:szCs w:val="16"/>
        </w:rPr>
      </w:pPr>
      <w:r w:rsidRPr="00230427">
        <w:rPr>
          <w:rFonts w:ascii="Calibri" w:hAnsi="Calibri" w:cs="Calibri"/>
          <w:b/>
          <w:bCs/>
          <w:sz w:val="16"/>
          <w:szCs w:val="16"/>
        </w:rPr>
        <w:t>Important information:</w:t>
      </w:r>
      <w:r w:rsidRPr="00230427">
        <w:rPr>
          <w:rFonts w:ascii="Calibri" w:hAnsi="Calibri" w:cs="Calibri"/>
          <w:sz w:val="16"/>
          <w:szCs w:val="16"/>
        </w:rPr>
        <w:t xml:space="preserve"> Best Practice IFA Group Limited is authorised and regulated by the Financial Conduct Authority, registration number 223112. Registered in England and Wales No 04490633. Evolution Wealth Network Limited is authorised and regulated by the Financial Conduct Authority, registration number 591218. Registered in England and Wales No 08229133. Registered office: Broadlands Business Campus, Langhurst Wood Road, Horsham, West Sussex, England, RH12 4QP.</w:t>
      </w:r>
    </w:p>
    <w:sectPr w:rsidR="00B65082" w:rsidRPr="00230427" w:rsidSect="0024377E">
      <w:footerReference w:type="even" r:id="rId13"/>
      <w:footerReference w:type="default" r:id="rId14"/>
      <w:footerReference w:type="first" r:id="rId15"/>
      <w:pgSz w:w="11906" w:h="16838" w:code="9"/>
      <w:pgMar w:top="992" w:right="992" w:bottom="624" w:left="992" w:header="709"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30A6B" w14:textId="77777777" w:rsidR="00CF491E" w:rsidRDefault="00CF491E" w:rsidP="00EC4E49">
      <w:r>
        <w:separator/>
      </w:r>
    </w:p>
    <w:p w14:paraId="5ED38246" w14:textId="77777777" w:rsidR="00CF491E" w:rsidRDefault="00CF491E"/>
    <w:p w14:paraId="7339A007" w14:textId="77777777" w:rsidR="00CF491E" w:rsidRDefault="00CF491E"/>
    <w:p w14:paraId="04BD1C44" w14:textId="77777777" w:rsidR="00CF491E" w:rsidRDefault="00CF491E"/>
    <w:p w14:paraId="65F20995" w14:textId="77777777" w:rsidR="00CF491E" w:rsidRDefault="00CF491E"/>
    <w:p w14:paraId="116691C4" w14:textId="77777777" w:rsidR="00CF491E" w:rsidRDefault="00CF491E"/>
  </w:endnote>
  <w:endnote w:type="continuationSeparator" w:id="0">
    <w:p w14:paraId="4C39EAA8" w14:textId="77777777" w:rsidR="00CF491E" w:rsidRDefault="00CF491E" w:rsidP="00EC4E49">
      <w:r>
        <w:continuationSeparator/>
      </w:r>
    </w:p>
    <w:p w14:paraId="64EBFDC7" w14:textId="77777777" w:rsidR="00CF491E" w:rsidRDefault="00CF491E"/>
    <w:p w14:paraId="4C73B7D3" w14:textId="77777777" w:rsidR="00CF491E" w:rsidRDefault="00CF491E"/>
    <w:p w14:paraId="0E5FEF26" w14:textId="77777777" w:rsidR="00CF491E" w:rsidRDefault="00CF491E"/>
    <w:p w14:paraId="116641F3" w14:textId="77777777" w:rsidR="00CF491E" w:rsidRDefault="00CF491E"/>
    <w:p w14:paraId="1AFCC326" w14:textId="77777777" w:rsidR="00CF491E" w:rsidRDefault="00CF49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Schroders Circular TT Medium">
    <w:altName w:val="Calibri"/>
    <w:charset w:val="00"/>
    <w:family w:val="swiss"/>
    <w:pitch w:val="variable"/>
    <w:sig w:usb0="A00000BF" w:usb1="5000E47B" w:usb2="00000008" w:usb3="00000000" w:csb0="00000093" w:csb1="00000000"/>
  </w:font>
  <w:font w:name="Tahoma">
    <w:panose1 w:val="020B0604030504040204"/>
    <w:charset w:val="00"/>
    <w:family w:val="swiss"/>
    <w:pitch w:val="variable"/>
    <w:sig w:usb0="E1002EFF" w:usb1="C000605B" w:usb2="00000029" w:usb3="00000000" w:csb0="000101FF" w:csb1="00000000"/>
  </w:font>
  <w:font w:name="Schroders Circular TT Normal">
    <w:altName w:val="Calibri"/>
    <w:charset w:val="00"/>
    <w:family w:val="swiss"/>
    <w:pitch w:val="variable"/>
    <w:sig w:usb0="A00000BF" w:usb1="5000E47B" w:usb2="00000008"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084E8" w14:textId="77777777" w:rsidR="000B545A" w:rsidRDefault="000B545A" w:rsidP="007235E9"/>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71"/>
      <w:gridCol w:w="5065"/>
      <w:gridCol w:w="4486"/>
    </w:tblGrid>
    <w:tr w:rsidR="000B545A" w14:paraId="597D82B8" w14:textId="77777777" w:rsidTr="001C6156">
      <w:trPr>
        <w:trHeight w:hRule="exact" w:val="624"/>
      </w:trPr>
      <w:tc>
        <w:tcPr>
          <w:tcW w:w="397" w:type="dxa"/>
          <w:vAlign w:val="center"/>
        </w:tcPr>
        <w:p w14:paraId="3607647D" w14:textId="77777777" w:rsidR="000B545A" w:rsidRDefault="000B545A" w:rsidP="007E292A">
          <w:pPr>
            <w:jc w:val="center"/>
          </w:pPr>
          <w:r w:rsidRPr="006D31C5">
            <w:rPr>
              <w:rStyle w:val="PageNumber"/>
            </w:rPr>
            <w:fldChar w:fldCharType="begin"/>
          </w:r>
          <w:r w:rsidRPr="006D31C5">
            <w:rPr>
              <w:rStyle w:val="PageNumber"/>
            </w:rPr>
            <w:instrText xml:space="preserve"> PAGE   \* MERGEFORMAT </w:instrText>
          </w:r>
          <w:r w:rsidRPr="006D31C5">
            <w:rPr>
              <w:rStyle w:val="PageNumber"/>
            </w:rPr>
            <w:fldChar w:fldCharType="separate"/>
          </w:r>
          <w:r w:rsidR="006F3CAA">
            <w:rPr>
              <w:rStyle w:val="PageNumber"/>
              <w:noProof/>
            </w:rPr>
            <w:t>2</w:t>
          </w:r>
          <w:r w:rsidRPr="006D31C5">
            <w:rPr>
              <w:rStyle w:val="PageNumber"/>
            </w:rPr>
            <w:fldChar w:fldCharType="end"/>
          </w:r>
        </w:p>
      </w:tc>
      <w:tc>
        <w:tcPr>
          <w:tcW w:w="5443" w:type="dxa"/>
          <w:vAlign w:val="center"/>
        </w:tcPr>
        <w:sdt>
          <w:sdtPr>
            <w:rPr>
              <w:rStyle w:val="PageNumber"/>
              <w:rFonts w:ascii="Noto Sans" w:hAnsi="Noto Sans"/>
              <w:b w:val="0"/>
              <w:color w:val="F8A908" w:themeColor="accent3"/>
              <w:sz w:val="15"/>
            </w:rPr>
            <w:alias w:val="Category"/>
            <w:tag w:val=""/>
            <w:id w:val="1157026753"/>
            <w:dataBinding w:prefixMappings="xmlns:ns0='http://purl.org/dc/elements/1.1/' xmlns:ns1='http://schemas.openxmlformats.org/package/2006/metadata/core-properties' " w:xpath="/ns1:coreProperties[1]/ns1:category[1]" w:storeItemID="{6C3C8BC8-F283-45AE-878A-BAB7291924A1}"/>
            <w:text/>
          </w:sdtPr>
          <w:sdtEndPr>
            <w:rPr>
              <w:rStyle w:val="PageNumber"/>
            </w:rPr>
          </w:sdtEndPr>
          <w:sdtContent>
            <w:p w14:paraId="54A6EFB1" w14:textId="77777777" w:rsidR="000B545A" w:rsidRPr="00C857E2" w:rsidRDefault="00F44916" w:rsidP="00D77720">
              <w:pPr>
                <w:pStyle w:val="BodyText"/>
                <w:rPr>
                  <w:color w:val="CD7F0B" w:themeColor="accent4"/>
                </w:rPr>
              </w:pPr>
              <w:r>
                <w:rPr>
                  <w:rStyle w:val="PageNumber"/>
                  <w:rFonts w:ascii="Noto Sans" w:hAnsi="Noto Sans"/>
                  <w:b w:val="0"/>
                  <w:color w:val="F8A908" w:themeColor="accent3"/>
                  <w:sz w:val="15"/>
                </w:rPr>
                <w:t>Document title with one line</w:t>
              </w:r>
            </w:p>
          </w:sdtContent>
        </w:sdt>
      </w:tc>
      <w:tc>
        <w:tcPr>
          <w:tcW w:w="4820" w:type="dxa"/>
          <w:vAlign w:val="center"/>
        </w:tcPr>
        <w:p w14:paraId="234642CD" w14:textId="77777777" w:rsidR="000B545A" w:rsidRPr="00D55A12" w:rsidRDefault="000B545A" w:rsidP="004E4F03">
          <w:pPr>
            <w:jc w:val="right"/>
          </w:pPr>
        </w:p>
      </w:tc>
    </w:tr>
  </w:tbl>
  <w:p w14:paraId="3F0CBB4A" w14:textId="77777777" w:rsidR="000B545A" w:rsidRDefault="000F484F" w:rsidP="005735B5">
    <w:sdt>
      <w:sdtPr>
        <w:rPr>
          <w:vanish/>
          <w:highlight w:val="yellow"/>
        </w:rPr>
        <w:id w:val="-324821578"/>
        <w:docPartObj>
          <w:docPartGallery w:val="Page Numbers (Bottom of Page)"/>
          <w:docPartUnique/>
        </w:docPartObj>
      </w:sdtPr>
      <w:sdtEndPr/>
      <w:sdtContent>
        <w:r w:rsidR="000B545A" w:rsidRPr="004446F0">
          <w:rPr>
            <w:rFonts w:ascii="Times New Roman" w:hAnsi="Times New Roman"/>
            <w:noProof/>
            <w:sz w:val="24"/>
            <w:lang w:eastAsia="en-GB"/>
          </w:rPr>
          <mc:AlternateContent>
            <mc:Choice Requires="wps">
              <w:drawing>
                <wp:anchor distT="0" distB="0" distL="114300" distR="114300" simplePos="0" relativeHeight="251659264" behindDoc="0" locked="1" layoutInCell="1" allowOverlap="1" wp14:anchorId="275D968A" wp14:editId="4C64EA06">
                  <wp:simplePos x="0" y="0"/>
                  <wp:positionH relativeFrom="page">
                    <wp:posOffset>633730</wp:posOffset>
                  </wp:positionH>
                  <wp:positionV relativeFrom="page">
                    <wp:posOffset>10069195</wp:posOffset>
                  </wp:positionV>
                  <wp:extent cx="234000" cy="234000"/>
                  <wp:effectExtent l="0" t="0" r="0" b="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34000" cy="234000"/>
                          </a:xfrm>
                          <a:custGeom>
                            <a:avLst/>
                            <a:gdLst>
                              <a:gd name="T0" fmla="*/ 1148 w 2696"/>
                              <a:gd name="T1" fmla="*/ 2683 h 2695"/>
                              <a:gd name="T2" fmla="*/ 837 w 2696"/>
                              <a:gd name="T3" fmla="*/ 2597 h 2695"/>
                              <a:gd name="T4" fmla="*/ 563 w 2696"/>
                              <a:gd name="T5" fmla="*/ 2443 h 2695"/>
                              <a:gd name="T6" fmla="*/ 332 w 2696"/>
                              <a:gd name="T7" fmla="*/ 2233 h 2695"/>
                              <a:gd name="T8" fmla="*/ 154 w 2696"/>
                              <a:gd name="T9" fmla="*/ 1973 h 2695"/>
                              <a:gd name="T10" fmla="*/ 42 w 2696"/>
                              <a:gd name="T11" fmla="*/ 1675 h 2695"/>
                              <a:gd name="T12" fmla="*/ 0 w 2696"/>
                              <a:gd name="T13" fmla="*/ 1349 h 2695"/>
                              <a:gd name="T14" fmla="*/ 27 w 2696"/>
                              <a:gd name="T15" fmla="*/ 1084 h 2695"/>
                              <a:gd name="T16" fmla="*/ 126 w 2696"/>
                              <a:gd name="T17" fmla="*/ 780 h 2695"/>
                              <a:gd name="T18" fmla="*/ 292 w 2696"/>
                              <a:gd name="T19" fmla="*/ 512 h 2695"/>
                              <a:gd name="T20" fmla="*/ 512 w 2696"/>
                              <a:gd name="T21" fmla="*/ 292 h 2695"/>
                              <a:gd name="T22" fmla="*/ 780 w 2696"/>
                              <a:gd name="T23" fmla="*/ 125 h 2695"/>
                              <a:gd name="T24" fmla="*/ 1083 w 2696"/>
                              <a:gd name="T25" fmla="*/ 25 h 2695"/>
                              <a:gd name="T26" fmla="*/ 1279 w 2696"/>
                              <a:gd name="T27" fmla="*/ 322 h 2695"/>
                              <a:gd name="T28" fmla="*/ 1040 w 2696"/>
                              <a:gd name="T29" fmla="*/ 368 h 2695"/>
                              <a:gd name="T30" fmla="*/ 823 w 2696"/>
                              <a:gd name="T31" fmla="*/ 467 h 2695"/>
                              <a:gd name="T32" fmla="*/ 636 w 2696"/>
                              <a:gd name="T33" fmla="*/ 612 h 2695"/>
                              <a:gd name="T34" fmla="*/ 485 w 2696"/>
                              <a:gd name="T35" fmla="*/ 794 h 2695"/>
                              <a:gd name="T36" fmla="*/ 381 w 2696"/>
                              <a:gd name="T37" fmla="*/ 1008 h 2695"/>
                              <a:gd name="T38" fmla="*/ 328 w 2696"/>
                              <a:gd name="T39" fmla="*/ 1247 h 2695"/>
                              <a:gd name="T40" fmla="*/ 328 w 2696"/>
                              <a:gd name="T41" fmla="*/ 1448 h 2695"/>
                              <a:gd name="T42" fmla="*/ 381 w 2696"/>
                              <a:gd name="T43" fmla="*/ 1688 h 2695"/>
                              <a:gd name="T44" fmla="*/ 485 w 2696"/>
                              <a:gd name="T45" fmla="*/ 1902 h 2695"/>
                              <a:gd name="T46" fmla="*/ 636 w 2696"/>
                              <a:gd name="T47" fmla="*/ 2085 h 2695"/>
                              <a:gd name="T48" fmla="*/ 823 w 2696"/>
                              <a:gd name="T49" fmla="*/ 2230 h 2695"/>
                              <a:gd name="T50" fmla="*/ 1040 w 2696"/>
                              <a:gd name="T51" fmla="*/ 2328 h 2695"/>
                              <a:gd name="T52" fmla="*/ 1279 w 2696"/>
                              <a:gd name="T53" fmla="*/ 2375 h 2695"/>
                              <a:gd name="T54" fmla="*/ 1468 w 2696"/>
                              <a:gd name="T55" fmla="*/ 326 h 2695"/>
                              <a:gd name="T56" fmla="*/ 1704 w 2696"/>
                              <a:gd name="T57" fmla="*/ 383 h 2695"/>
                              <a:gd name="T58" fmla="*/ 1915 w 2696"/>
                              <a:gd name="T59" fmla="*/ 493 h 2695"/>
                              <a:gd name="T60" fmla="*/ 2095 w 2696"/>
                              <a:gd name="T61" fmla="*/ 645 h 2695"/>
                              <a:gd name="T62" fmla="*/ 2236 w 2696"/>
                              <a:gd name="T63" fmla="*/ 835 h 2695"/>
                              <a:gd name="T64" fmla="*/ 2332 w 2696"/>
                              <a:gd name="T65" fmla="*/ 1054 h 2695"/>
                              <a:gd name="T66" fmla="*/ 2373 w 2696"/>
                              <a:gd name="T67" fmla="*/ 1298 h 2695"/>
                              <a:gd name="T68" fmla="*/ 2363 w 2696"/>
                              <a:gd name="T69" fmla="*/ 1499 h 2695"/>
                              <a:gd name="T70" fmla="*/ 2300 w 2696"/>
                              <a:gd name="T71" fmla="*/ 1734 h 2695"/>
                              <a:gd name="T72" fmla="*/ 2184 w 2696"/>
                              <a:gd name="T73" fmla="*/ 1941 h 2695"/>
                              <a:gd name="T74" fmla="*/ 2027 w 2696"/>
                              <a:gd name="T75" fmla="*/ 2117 h 2695"/>
                              <a:gd name="T76" fmla="*/ 1834 w 2696"/>
                              <a:gd name="T77" fmla="*/ 2253 h 2695"/>
                              <a:gd name="T78" fmla="*/ 1612 w 2696"/>
                              <a:gd name="T79" fmla="*/ 2342 h 2695"/>
                              <a:gd name="T80" fmla="*/ 1419 w 2696"/>
                              <a:gd name="T81" fmla="*/ 2695 h 2695"/>
                              <a:gd name="T82" fmla="*/ 1677 w 2696"/>
                              <a:gd name="T83" fmla="*/ 2657 h 2695"/>
                              <a:gd name="T84" fmla="*/ 1973 w 2696"/>
                              <a:gd name="T85" fmla="*/ 2543 h 2695"/>
                              <a:gd name="T86" fmla="*/ 2233 w 2696"/>
                              <a:gd name="T87" fmla="*/ 2366 h 2695"/>
                              <a:gd name="T88" fmla="*/ 2444 w 2696"/>
                              <a:gd name="T89" fmla="*/ 2134 h 2695"/>
                              <a:gd name="T90" fmla="*/ 2596 w 2696"/>
                              <a:gd name="T91" fmla="*/ 1859 h 2695"/>
                              <a:gd name="T92" fmla="*/ 2682 w 2696"/>
                              <a:gd name="T93" fmla="*/ 1548 h 2695"/>
                              <a:gd name="T94" fmla="*/ 2694 w 2696"/>
                              <a:gd name="T95" fmla="*/ 1280 h 2695"/>
                              <a:gd name="T96" fmla="*/ 2639 w 2696"/>
                              <a:gd name="T97" fmla="*/ 959 h 2695"/>
                              <a:gd name="T98" fmla="*/ 2512 w 2696"/>
                              <a:gd name="T99" fmla="*/ 667 h 2695"/>
                              <a:gd name="T100" fmla="*/ 2324 w 2696"/>
                              <a:gd name="T101" fmla="*/ 417 h 2695"/>
                              <a:gd name="T102" fmla="*/ 2083 w 2696"/>
                              <a:gd name="T103" fmla="*/ 217 h 2695"/>
                              <a:gd name="T104" fmla="*/ 1799 w 2696"/>
                              <a:gd name="T105" fmla="*/ 78 h 2695"/>
                              <a:gd name="T106" fmla="*/ 1484 w 2696"/>
                              <a:gd name="T107" fmla="*/ 6 h 2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696" h="2695">
                                <a:moveTo>
                                  <a:pt x="1279" y="2375"/>
                                </a:moveTo>
                                <a:lnTo>
                                  <a:pt x="1279" y="2695"/>
                                </a:lnTo>
                                <a:lnTo>
                                  <a:pt x="1279" y="2695"/>
                                </a:lnTo>
                                <a:lnTo>
                                  <a:pt x="1213" y="2691"/>
                                </a:lnTo>
                                <a:lnTo>
                                  <a:pt x="1148" y="2683"/>
                                </a:lnTo>
                                <a:lnTo>
                                  <a:pt x="1083" y="2672"/>
                                </a:lnTo>
                                <a:lnTo>
                                  <a:pt x="1019" y="2657"/>
                                </a:lnTo>
                                <a:lnTo>
                                  <a:pt x="958" y="2640"/>
                                </a:lnTo>
                                <a:lnTo>
                                  <a:pt x="897" y="2619"/>
                                </a:lnTo>
                                <a:lnTo>
                                  <a:pt x="837" y="2597"/>
                                </a:lnTo>
                                <a:lnTo>
                                  <a:pt x="780" y="2570"/>
                                </a:lnTo>
                                <a:lnTo>
                                  <a:pt x="723" y="2543"/>
                                </a:lnTo>
                                <a:lnTo>
                                  <a:pt x="668" y="2512"/>
                                </a:lnTo>
                                <a:lnTo>
                                  <a:pt x="614" y="2478"/>
                                </a:lnTo>
                                <a:lnTo>
                                  <a:pt x="563" y="2443"/>
                                </a:lnTo>
                                <a:lnTo>
                                  <a:pt x="512" y="2405"/>
                                </a:lnTo>
                                <a:lnTo>
                                  <a:pt x="465" y="2366"/>
                                </a:lnTo>
                                <a:lnTo>
                                  <a:pt x="417" y="2323"/>
                                </a:lnTo>
                                <a:lnTo>
                                  <a:pt x="373" y="2279"/>
                                </a:lnTo>
                                <a:lnTo>
                                  <a:pt x="332" y="2233"/>
                                </a:lnTo>
                                <a:lnTo>
                                  <a:pt x="292" y="2184"/>
                                </a:lnTo>
                                <a:lnTo>
                                  <a:pt x="254" y="2134"/>
                                </a:lnTo>
                                <a:lnTo>
                                  <a:pt x="217" y="2082"/>
                                </a:lnTo>
                                <a:lnTo>
                                  <a:pt x="184" y="2028"/>
                                </a:lnTo>
                                <a:lnTo>
                                  <a:pt x="154" y="1973"/>
                                </a:lnTo>
                                <a:lnTo>
                                  <a:pt x="126" y="1916"/>
                                </a:lnTo>
                                <a:lnTo>
                                  <a:pt x="100" y="1859"/>
                                </a:lnTo>
                                <a:lnTo>
                                  <a:pt x="78" y="1799"/>
                                </a:lnTo>
                                <a:lnTo>
                                  <a:pt x="57" y="1737"/>
                                </a:lnTo>
                                <a:lnTo>
                                  <a:pt x="42" y="1675"/>
                                </a:lnTo>
                                <a:lnTo>
                                  <a:pt x="27" y="1612"/>
                                </a:lnTo>
                                <a:lnTo>
                                  <a:pt x="16" y="1548"/>
                                </a:lnTo>
                                <a:lnTo>
                                  <a:pt x="7" y="1482"/>
                                </a:lnTo>
                                <a:lnTo>
                                  <a:pt x="2" y="1415"/>
                                </a:lnTo>
                                <a:lnTo>
                                  <a:pt x="0" y="1349"/>
                                </a:lnTo>
                                <a:lnTo>
                                  <a:pt x="0" y="1349"/>
                                </a:lnTo>
                                <a:lnTo>
                                  <a:pt x="2" y="1280"/>
                                </a:lnTo>
                                <a:lnTo>
                                  <a:pt x="7" y="1214"/>
                                </a:lnTo>
                                <a:lnTo>
                                  <a:pt x="16" y="1149"/>
                                </a:lnTo>
                                <a:lnTo>
                                  <a:pt x="27" y="1084"/>
                                </a:lnTo>
                                <a:lnTo>
                                  <a:pt x="42" y="1020"/>
                                </a:lnTo>
                                <a:lnTo>
                                  <a:pt x="57" y="959"/>
                                </a:lnTo>
                                <a:lnTo>
                                  <a:pt x="78" y="898"/>
                                </a:lnTo>
                                <a:lnTo>
                                  <a:pt x="100" y="838"/>
                                </a:lnTo>
                                <a:lnTo>
                                  <a:pt x="126" y="780"/>
                                </a:lnTo>
                                <a:lnTo>
                                  <a:pt x="154" y="723"/>
                                </a:lnTo>
                                <a:lnTo>
                                  <a:pt x="184" y="667"/>
                                </a:lnTo>
                                <a:lnTo>
                                  <a:pt x="217" y="615"/>
                                </a:lnTo>
                                <a:lnTo>
                                  <a:pt x="254" y="563"/>
                                </a:lnTo>
                                <a:lnTo>
                                  <a:pt x="292" y="512"/>
                                </a:lnTo>
                                <a:lnTo>
                                  <a:pt x="332" y="464"/>
                                </a:lnTo>
                                <a:lnTo>
                                  <a:pt x="373" y="417"/>
                                </a:lnTo>
                                <a:lnTo>
                                  <a:pt x="417" y="372"/>
                                </a:lnTo>
                                <a:lnTo>
                                  <a:pt x="465" y="331"/>
                                </a:lnTo>
                                <a:lnTo>
                                  <a:pt x="512" y="292"/>
                                </a:lnTo>
                                <a:lnTo>
                                  <a:pt x="563" y="254"/>
                                </a:lnTo>
                                <a:lnTo>
                                  <a:pt x="614" y="217"/>
                                </a:lnTo>
                                <a:lnTo>
                                  <a:pt x="668" y="184"/>
                                </a:lnTo>
                                <a:lnTo>
                                  <a:pt x="723" y="154"/>
                                </a:lnTo>
                                <a:lnTo>
                                  <a:pt x="780" y="125"/>
                                </a:lnTo>
                                <a:lnTo>
                                  <a:pt x="837" y="100"/>
                                </a:lnTo>
                                <a:lnTo>
                                  <a:pt x="897" y="78"/>
                                </a:lnTo>
                                <a:lnTo>
                                  <a:pt x="958" y="57"/>
                                </a:lnTo>
                                <a:lnTo>
                                  <a:pt x="1019" y="40"/>
                                </a:lnTo>
                                <a:lnTo>
                                  <a:pt x="1083" y="25"/>
                                </a:lnTo>
                                <a:lnTo>
                                  <a:pt x="1148" y="14"/>
                                </a:lnTo>
                                <a:lnTo>
                                  <a:pt x="1213" y="6"/>
                                </a:lnTo>
                                <a:lnTo>
                                  <a:pt x="1279" y="0"/>
                                </a:lnTo>
                                <a:lnTo>
                                  <a:pt x="1279" y="322"/>
                                </a:lnTo>
                                <a:lnTo>
                                  <a:pt x="1279" y="322"/>
                                </a:lnTo>
                                <a:lnTo>
                                  <a:pt x="1230" y="326"/>
                                </a:lnTo>
                                <a:lnTo>
                                  <a:pt x="1181" y="333"/>
                                </a:lnTo>
                                <a:lnTo>
                                  <a:pt x="1133" y="342"/>
                                </a:lnTo>
                                <a:lnTo>
                                  <a:pt x="1086" y="353"/>
                                </a:lnTo>
                                <a:lnTo>
                                  <a:pt x="1040" y="368"/>
                                </a:lnTo>
                                <a:lnTo>
                                  <a:pt x="994" y="383"/>
                                </a:lnTo>
                                <a:lnTo>
                                  <a:pt x="950" y="401"/>
                                </a:lnTo>
                                <a:lnTo>
                                  <a:pt x="905" y="422"/>
                                </a:lnTo>
                                <a:lnTo>
                                  <a:pt x="864" y="444"/>
                                </a:lnTo>
                                <a:lnTo>
                                  <a:pt x="823" y="467"/>
                                </a:lnTo>
                                <a:lnTo>
                                  <a:pt x="782" y="493"/>
                                </a:lnTo>
                                <a:lnTo>
                                  <a:pt x="744" y="520"/>
                                </a:lnTo>
                                <a:lnTo>
                                  <a:pt x="706" y="548"/>
                                </a:lnTo>
                                <a:lnTo>
                                  <a:pt x="669" y="578"/>
                                </a:lnTo>
                                <a:lnTo>
                                  <a:pt x="636" y="612"/>
                                </a:lnTo>
                                <a:lnTo>
                                  <a:pt x="603" y="645"/>
                                </a:lnTo>
                                <a:lnTo>
                                  <a:pt x="571" y="680"/>
                                </a:lnTo>
                                <a:lnTo>
                                  <a:pt x="541" y="716"/>
                                </a:lnTo>
                                <a:lnTo>
                                  <a:pt x="512" y="754"/>
                                </a:lnTo>
                                <a:lnTo>
                                  <a:pt x="485" y="794"/>
                                </a:lnTo>
                                <a:lnTo>
                                  <a:pt x="462" y="835"/>
                                </a:lnTo>
                                <a:lnTo>
                                  <a:pt x="438" y="876"/>
                                </a:lnTo>
                                <a:lnTo>
                                  <a:pt x="417" y="919"/>
                                </a:lnTo>
                                <a:lnTo>
                                  <a:pt x="398" y="963"/>
                                </a:lnTo>
                                <a:lnTo>
                                  <a:pt x="381" y="1008"/>
                                </a:lnTo>
                                <a:lnTo>
                                  <a:pt x="366" y="1054"/>
                                </a:lnTo>
                                <a:lnTo>
                                  <a:pt x="352" y="1101"/>
                                </a:lnTo>
                                <a:lnTo>
                                  <a:pt x="343" y="1149"/>
                                </a:lnTo>
                                <a:lnTo>
                                  <a:pt x="333" y="1198"/>
                                </a:lnTo>
                                <a:lnTo>
                                  <a:pt x="328" y="1247"/>
                                </a:lnTo>
                                <a:lnTo>
                                  <a:pt x="324" y="1298"/>
                                </a:lnTo>
                                <a:lnTo>
                                  <a:pt x="324" y="1349"/>
                                </a:lnTo>
                                <a:lnTo>
                                  <a:pt x="324" y="1349"/>
                                </a:lnTo>
                                <a:lnTo>
                                  <a:pt x="324" y="1399"/>
                                </a:lnTo>
                                <a:lnTo>
                                  <a:pt x="328" y="1448"/>
                                </a:lnTo>
                                <a:lnTo>
                                  <a:pt x="333" y="1499"/>
                                </a:lnTo>
                                <a:lnTo>
                                  <a:pt x="343" y="1547"/>
                                </a:lnTo>
                                <a:lnTo>
                                  <a:pt x="352" y="1594"/>
                                </a:lnTo>
                                <a:lnTo>
                                  <a:pt x="366" y="1642"/>
                                </a:lnTo>
                                <a:lnTo>
                                  <a:pt x="381" y="1688"/>
                                </a:lnTo>
                                <a:lnTo>
                                  <a:pt x="398" y="1734"/>
                                </a:lnTo>
                                <a:lnTo>
                                  <a:pt x="417" y="1776"/>
                                </a:lnTo>
                                <a:lnTo>
                                  <a:pt x="438" y="1819"/>
                                </a:lnTo>
                                <a:lnTo>
                                  <a:pt x="462" y="1862"/>
                                </a:lnTo>
                                <a:lnTo>
                                  <a:pt x="485" y="1902"/>
                                </a:lnTo>
                                <a:lnTo>
                                  <a:pt x="512" y="1941"/>
                                </a:lnTo>
                                <a:lnTo>
                                  <a:pt x="541" y="1979"/>
                                </a:lnTo>
                                <a:lnTo>
                                  <a:pt x="571" y="2016"/>
                                </a:lnTo>
                                <a:lnTo>
                                  <a:pt x="603" y="2052"/>
                                </a:lnTo>
                                <a:lnTo>
                                  <a:pt x="636" y="2085"/>
                                </a:lnTo>
                                <a:lnTo>
                                  <a:pt x="669" y="2117"/>
                                </a:lnTo>
                                <a:lnTo>
                                  <a:pt x="706" y="2149"/>
                                </a:lnTo>
                                <a:lnTo>
                                  <a:pt x="744" y="2177"/>
                                </a:lnTo>
                                <a:lnTo>
                                  <a:pt x="782" y="2204"/>
                                </a:lnTo>
                                <a:lnTo>
                                  <a:pt x="823" y="2230"/>
                                </a:lnTo>
                                <a:lnTo>
                                  <a:pt x="864" y="2253"/>
                                </a:lnTo>
                                <a:lnTo>
                                  <a:pt x="905" y="2275"/>
                                </a:lnTo>
                                <a:lnTo>
                                  <a:pt x="950" y="2295"/>
                                </a:lnTo>
                                <a:lnTo>
                                  <a:pt x="994" y="2312"/>
                                </a:lnTo>
                                <a:lnTo>
                                  <a:pt x="1040" y="2328"/>
                                </a:lnTo>
                                <a:lnTo>
                                  <a:pt x="1086" y="2342"/>
                                </a:lnTo>
                                <a:lnTo>
                                  <a:pt x="1133" y="2353"/>
                                </a:lnTo>
                                <a:lnTo>
                                  <a:pt x="1181" y="2363"/>
                                </a:lnTo>
                                <a:lnTo>
                                  <a:pt x="1230" y="2371"/>
                                </a:lnTo>
                                <a:lnTo>
                                  <a:pt x="1279" y="2375"/>
                                </a:lnTo>
                                <a:lnTo>
                                  <a:pt x="1279" y="2375"/>
                                </a:lnTo>
                                <a:close/>
                                <a:moveTo>
                                  <a:pt x="1419" y="0"/>
                                </a:moveTo>
                                <a:lnTo>
                                  <a:pt x="1419" y="322"/>
                                </a:lnTo>
                                <a:lnTo>
                                  <a:pt x="1419" y="322"/>
                                </a:lnTo>
                                <a:lnTo>
                                  <a:pt x="1468" y="326"/>
                                </a:lnTo>
                                <a:lnTo>
                                  <a:pt x="1517" y="333"/>
                                </a:lnTo>
                                <a:lnTo>
                                  <a:pt x="1565" y="342"/>
                                </a:lnTo>
                                <a:lnTo>
                                  <a:pt x="1612" y="353"/>
                                </a:lnTo>
                                <a:lnTo>
                                  <a:pt x="1658" y="368"/>
                                </a:lnTo>
                                <a:lnTo>
                                  <a:pt x="1704" y="383"/>
                                </a:lnTo>
                                <a:lnTo>
                                  <a:pt x="1748" y="401"/>
                                </a:lnTo>
                                <a:lnTo>
                                  <a:pt x="1791" y="422"/>
                                </a:lnTo>
                                <a:lnTo>
                                  <a:pt x="1834" y="444"/>
                                </a:lnTo>
                                <a:lnTo>
                                  <a:pt x="1875" y="467"/>
                                </a:lnTo>
                                <a:lnTo>
                                  <a:pt x="1915" y="493"/>
                                </a:lnTo>
                                <a:lnTo>
                                  <a:pt x="1954" y="520"/>
                                </a:lnTo>
                                <a:lnTo>
                                  <a:pt x="1991" y="548"/>
                                </a:lnTo>
                                <a:lnTo>
                                  <a:pt x="2027" y="578"/>
                                </a:lnTo>
                                <a:lnTo>
                                  <a:pt x="2062" y="612"/>
                                </a:lnTo>
                                <a:lnTo>
                                  <a:pt x="2095" y="645"/>
                                </a:lnTo>
                                <a:lnTo>
                                  <a:pt x="2127" y="680"/>
                                </a:lnTo>
                                <a:lnTo>
                                  <a:pt x="2157" y="716"/>
                                </a:lnTo>
                                <a:lnTo>
                                  <a:pt x="2184" y="754"/>
                                </a:lnTo>
                                <a:lnTo>
                                  <a:pt x="2211" y="794"/>
                                </a:lnTo>
                                <a:lnTo>
                                  <a:pt x="2236" y="835"/>
                                </a:lnTo>
                                <a:lnTo>
                                  <a:pt x="2259" y="876"/>
                                </a:lnTo>
                                <a:lnTo>
                                  <a:pt x="2281" y="919"/>
                                </a:lnTo>
                                <a:lnTo>
                                  <a:pt x="2300" y="963"/>
                                </a:lnTo>
                                <a:lnTo>
                                  <a:pt x="2316" y="1008"/>
                                </a:lnTo>
                                <a:lnTo>
                                  <a:pt x="2332" y="1054"/>
                                </a:lnTo>
                                <a:lnTo>
                                  <a:pt x="2344" y="1101"/>
                                </a:lnTo>
                                <a:lnTo>
                                  <a:pt x="2355" y="1149"/>
                                </a:lnTo>
                                <a:lnTo>
                                  <a:pt x="2363" y="1198"/>
                                </a:lnTo>
                                <a:lnTo>
                                  <a:pt x="2370" y="1247"/>
                                </a:lnTo>
                                <a:lnTo>
                                  <a:pt x="2373" y="1298"/>
                                </a:lnTo>
                                <a:lnTo>
                                  <a:pt x="2374" y="1349"/>
                                </a:lnTo>
                                <a:lnTo>
                                  <a:pt x="2374" y="1349"/>
                                </a:lnTo>
                                <a:lnTo>
                                  <a:pt x="2373" y="1399"/>
                                </a:lnTo>
                                <a:lnTo>
                                  <a:pt x="2370" y="1448"/>
                                </a:lnTo>
                                <a:lnTo>
                                  <a:pt x="2363" y="1499"/>
                                </a:lnTo>
                                <a:lnTo>
                                  <a:pt x="2355" y="1547"/>
                                </a:lnTo>
                                <a:lnTo>
                                  <a:pt x="2344" y="1594"/>
                                </a:lnTo>
                                <a:lnTo>
                                  <a:pt x="2332" y="1642"/>
                                </a:lnTo>
                                <a:lnTo>
                                  <a:pt x="2316" y="1688"/>
                                </a:lnTo>
                                <a:lnTo>
                                  <a:pt x="2300" y="1734"/>
                                </a:lnTo>
                                <a:lnTo>
                                  <a:pt x="2281" y="1776"/>
                                </a:lnTo>
                                <a:lnTo>
                                  <a:pt x="2259" y="1819"/>
                                </a:lnTo>
                                <a:lnTo>
                                  <a:pt x="2236" y="1862"/>
                                </a:lnTo>
                                <a:lnTo>
                                  <a:pt x="2211" y="1902"/>
                                </a:lnTo>
                                <a:lnTo>
                                  <a:pt x="2184" y="1941"/>
                                </a:lnTo>
                                <a:lnTo>
                                  <a:pt x="2157" y="1979"/>
                                </a:lnTo>
                                <a:lnTo>
                                  <a:pt x="2127" y="2016"/>
                                </a:lnTo>
                                <a:lnTo>
                                  <a:pt x="2095" y="2052"/>
                                </a:lnTo>
                                <a:lnTo>
                                  <a:pt x="2062" y="2085"/>
                                </a:lnTo>
                                <a:lnTo>
                                  <a:pt x="2027" y="2117"/>
                                </a:lnTo>
                                <a:lnTo>
                                  <a:pt x="1991" y="2149"/>
                                </a:lnTo>
                                <a:lnTo>
                                  <a:pt x="1954" y="2177"/>
                                </a:lnTo>
                                <a:lnTo>
                                  <a:pt x="1915" y="2204"/>
                                </a:lnTo>
                                <a:lnTo>
                                  <a:pt x="1875" y="2230"/>
                                </a:lnTo>
                                <a:lnTo>
                                  <a:pt x="1834" y="2253"/>
                                </a:lnTo>
                                <a:lnTo>
                                  <a:pt x="1791" y="2275"/>
                                </a:lnTo>
                                <a:lnTo>
                                  <a:pt x="1748" y="2295"/>
                                </a:lnTo>
                                <a:lnTo>
                                  <a:pt x="1704" y="2312"/>
                                </a:lnTo>
                                <a:lnTo>
                                  <a:pt x="1658" y="2328"/>
                                </a:lnTo>
                                <a:lnTo>
                                  <a:pt x="1612" y="2342"/>
                                </a:lnTo>
                                <a:lnTo>
                                  <a:pt x="1565" y="2353"/>
                                </a:lnTo>
                                <a:lnTo>
                                  <a:pt x="1517" y="2363"/>
                                </a:lnTo>
                                <a:lnTo>
                                  <a:pt x="1468" y="2371"/>
                                </a:lnTo>
                                <a:lnTo>
                                  <a:pt x="1419" y="2375"/>
                                </a:lnTo>
                                <a:lnTo>
                                  <a:pt x="1419" y="2695"/>
                                </a:lnTo>
                                <a:lnTo>
                                  <a:pt x="1419" y="2695"/>
                                </a:lnTo>
                                <a:lnTo>
                                  <a:pt x="1484" y="2691"/>
                                </a:lnTo>
                                <a:lnTo>
                                  <a:pt x="1550" y="2683"/>
                                </a:lnTo>
                                <a:lnTo>
                                  <a:pt x="1614" y="2672"/>
                                </a:lnTo>
                                <a:lnTo>
                                  <a:pt x="1677" y="2657"/>
                                </a:lnTo>
                                <a:lnTo>
                                  <a:pt x="1739" y="2640"/>
                                </a:lnTo>
                                <a:lnTo>
                                  <a:pt x="1799" y="2619"/>
                                </a:lnTo>
                                <a:lnTo>
                                  <a:pt x="1859" y="2597"/>
                                </a:lnTo>
                                <a:lnTo>
                                  <a:pt x="1918" y="2570"/>
                                </a:lnTo>
                                <a:lnTo>
                                  <a:pt x="1973" y="2543"/>
                                </a:lnTo>
                                <a:lnTo>
                                  <a:pt x="2029" y="2512"/>
                                </a:lnTo>
                                <a:lnTo>
                                  <a:pt x="2083" y="2478"/>
                                </a:lnTo>
                                <a:lnTo>
                                  <a:pt x="2135" y="2443"/>
                                </a:lnTo>
                                <a:lnTo>
                                  <a:pt x="2184" y="2405"/>
                                </a:lnTo>
                                <a:lnTo>
                                  <a:pt x="2233" y="2366"/>
                                </a:lnTo>
                                <a:lnTo>
                                  <a:pt x="2279" y="2323"/>
                                </a:lnTo>
                                <a:lnTo>
                                  <a:pt x="2324" y="2279"/>
                                </a:lnTo>
                                <a:lnTo>
                                  <a:pt x="2366" y="2233"/>
                                </a:lnTo>
                                <a:lnTo>
                                  <a:pt x="2406" y="2184"/>
                                </a:lnTo>
                                <a:lnTo>
                                  <a:pt x="2444" y="2134"/>
                                </a:lnTo>
                                <a:lnTo>
                                  <a:pt x="2479" y="2082"/>
                                </a:lnTo>
                                <a:lnTo>
                                  <a:pt x="2512" y="2028"/>
                                </a:lnTo>
                                <a:lnTo>
                                  <a:pt x="2542" y="1973"/>
                                </a:lnTo>
                                <a:lnTo>
                                  <a:pt x="2571" y="1916"/>
                                </a:lnTo>
                                <a:lnTo>
                                  <a:pt x="2596" y="1859"/>
                                </a:lnTo>
                                <a:lnTo>
                                  <a:pt x="2618" y="1799"/>
                                </a:lnTo>
                                <a:lnTo>
                                  <a:pt x="2639" y="1737"/>
                                </a:lnTo>
                                <a:lnTo>
                                  <a:pt x="2656" y="1675"/>
                                </a:lnTo>
                                <a:lnTo>
                                  <a:pt x="2671" y="1612"/>
                                </a:lnTo>
                                <a:lnTo>
                                  <a:pt x="2682" y="1548"/>
                                </a:lnTo>
                                <a:lnTo>
                                  <a:pt x="2690" y="1482"/>
                                </a:lnTo>
                                <a:lnTo>
                                  <a:pt x="2694" y="1415"/>
                                </a:lnTo>
                                <a:lnTo>
                                  <a:pt x="2696" y="1349"/>
                                </a:lnTo>
                                <a:lnTo>
                                  <a:pt x="2696" y="1349"/>
                                </a:lnTo>
                                <a:lnTo>
                                  <a:pt x="2694" y="1280"/>
                                </a:lnTo>
                                <a:lnTo>
                                  <a:pt x="2690" y="1214"/>
                                </a:lnTo>
                                <a:lnTo>
                                  <a:pt x="2682" y="1149"/>
                                </a:lnTo>
                                <a:lnTo>
                                  <a:pt x="2671" y="1084"/>
                                </a:lnTo>
                                <a:lnTo>
                                  <a:pt x="2656" y="1020"/>
                                </a:lnTo>
                                <a:lnTo>
                                  <a:pt x="2639" y="959"/>
                                </a:lnTo>
                                <a:lnTo>
                                  <a:pt x="2618" y="898"/>
                                </a:lnTo>
                                <a:lnTo>
                                  <a:pt x="2596" y="838"/>
                                </a:lnTo>
                                <a:lnTo>
                                  <a:pt x="2571" y="780"/>
                                </a:lnTo>
                                <a:lnTo>
                                  <a:pt x="2542" y="723"/>
                                </a:lnTo>
                                <a:lnTo>
                                  <a:pt x="2512" y="667"/>
                                </a:lnTo>
                                <a:lnTo>
                                  <a:pt x="2479" y="615"/>
                                </a:lnTo>
                                <a:lnTo>
                                  <a:pt x="2444" y="563"/>
                                </a:lnTo>
                                <a:lnTo>
                                  <a:pt x="2406" y="512"/>
                                </a:lnTo>
                                <a:lnTo>
                                  <a:pt x="2366" y="464"/>
                                </a:lnTo>
                                <a:lnTo>
                                  <a:pt x="2324" y="417"/>
                                </a:lnTo>
                                <a:lnTo>
                                  <a:pt x="2279" y="372"/>
                                </a:lnTo>
                                <a:lnTo>
                                  <a:pt x="2233" y="331"/>
                                </a:lnTo>
                                <a:lnTo>
                                  <a:pt x="2184" y="292"/>
                                </a:lnTo>
                                <a:lnTo>
                                  <a:pt x="2135" y="254"/>
                                </a:lnTo>
                                <a:lnTo>
                                  <a:pt x="2083" y="217"/>
                                </a:lnTo>
                                <a:lnTo>
                                  <a:pt x="2029" y="184"/>
                                </a:lnTo>
                                <a:lnTo>
                                  <a:pt x="1973" y="154"/>
                                </a:lnTo>
                                <a:lnTo>
                                  <a:pt x="1918" y="125"/>
                                </a:lnTo>
                                <a:lnTo>
                                  <a:pt x="1859" y="100"/>
                                </a:lnTo>
                                <a:lnTo>
                                  <a:pt x="1799" y="78"/>
                                </a:lnTo>
                                <a:lnTo>
                                  <a:pt x="1739" y="57"/>
                                </a:lnTo>
                                <a:lnTo>
                                  <a:pt x="1677" y="40"/>
                                </a:lnTo>
                                <a:lnTo>
                                  <a:pt x="1614" y="25"/>
                                </a:lnTo>
                                <a:lnTo>
                                  <a:pt x="1550" y="14"/>
                                </a:lnTo>
                                <a:lnTo>
                                  <a:pt x="1484" y="6"/>
                                </a:lnTo>
                                <a:lnTo>
                                  <a:pt x="1419" y="0"/>
                                </a:lnTo>
                                <a:lnTo>
                                  <a:pt x="1419"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ECF494" id="Freeform 17" o:spid="_x0000_s1026" style="position:absolute;margin-left:49.9pt;margin-top:792.85pt;width:18.45pt;height:18.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696,2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" path="m1279,2375r,320l1279,2695r-66,-4l1148,2683r-65,-11l1019,2657r-61,-17l897,2619r-60,-22l780,2570r-57,-27l668,2512r-54,-34l563,2443r-51,-38l465,2366r-48,-43l373,2279r-41,-46l292,2184r-38,-50l217,2082r-33,-54l154,1973r-28,-57l100,1859,78,1799,57,1737,42,1675,27,1612,16,1548,7,1482,2,1415,,1349r,l2,1280r5,-66l16,1149r11,-65l42,1020,57,959,78,898r22,-60l126,780r28,-57l184,667r33,-52l254,563r38,-51l332,464r41,-47l417,372r48,-41l512,292r51,-38l614,217r54,-33l723,154r57,-29l837,100,897,78,958,57r61,-17l1083,25r65,-11l1213,6,1279,r,322l1279,322r-49,4l1181,333r-48,9l1086,353r-46,15l994,383r-44,18l905,422r-41,22l823,467r-41,26l744,520r-38,28l669,578r-33,34l603,645r-32,35l541,716r-29,38l485,794r-23,41l438,876r-21,43l398,963r-17,45l366,1054r-14,47l343,1149r-10,49l328,1247r-4,51l324,1349r,l324,1399r4,49l333,1499r10,48l352,1594r14,48l381,1688r17,46l417,1776r21,43l462,1862r23,40l512,1941r29,38l571,2016r32,36l636,2085r33,32l706,2149r38,28l782,2204r41,26l864,2253r41,22l950,2295r44,17l1040,2328r46,14l1133,2353r48,10l1230,2371r49,4l1279,2375xm1419,r,322l1419,322r49,4l1517,333r48,9l1612,353r46,15l1704,383r44,18l1791,422r43,22l1875,467r40,26l1954,520r37,28l2027,578r35,34l2095,645r32,35l2157,716r27,38l2211,794r25,41l2259,876r22,43l2300,963r16,45l2332,1054r12,47l2355,1149r8,49l2370,1247r3,51l2374,1349r,l2373,1399r-3,49l2363,1499r-8,48l2344,1594r-12,48l2316,1688r-16,46l2281,1776r-22,43l2236,1862r-25,40l2184,1941r-27,38l2127,2016r-32,36l2062,2085r-35,32l1991,2149r-37,28l1915,2204r-40,26l1834,2253r-43,22l1748,2295r-44,17l1658,2328r-46,14l1565,2353r-48,10l1468,2371r-49,4l1419,2695r,l1484,2691r66,-8l1614,2672r63,-15l1739,2640r60,-21l1859,2597r59,-27l1973,2543r56,-31l2083,2478r52,-35l2184,2405r49,-39l2279,2323r45,-44l2366,2233r40,-49l2444,2134r35,-52l2512,2028r30,-55l2571,1916r25,-57l2618,1799r21,-62l2656,1675r15,-63l2682,1548r8,-66l2694,1415r2,-66l2696,1349r-2,-69l2690,1214r-8,-65l2671,1084r-15,-64l2639,959r-21,-61l2596,838r-25,-58l2542,723r-30,-56l2479,615r-35,-52l2406,512r-40,-48l2324,417r-45,-45l2233,331r-49,-39l2135,254r-52,-37l2029,184r-56,-30l1918,125r-59,-25l1799,78,1739,57,1677,40,1614,25,1550,14,1484,6,1419,r,xe" fillcolor="#f8a908 [3206]" stroked="f">
                  <v:path arrowok="t" o:connecttype="custom" o:connectlocs="99641,232958;72648,225491;48866,212119;28816,193886;13366,171311;3645,145436;0,117130;2343,94121;10936,67725;25344,44456;44439,25354;67700,10853;93999,2171;111011,27958;90267,31953;71432,40548;55202,53138;42096,68941;33069,87522;28469,108274;28469,125726;33069,146565;42096,165146;55202,181035;71432,193625;90267,202134;111011,206215;127415,28306;147899,33255;166213,42806;181836,56004;194074,72501;202407,91516;205965,112702;205097,130154;199629,150559;189561,168532;175934,183814;159182,195622;139914,203350;123162,234000;145556,230701;171247,220802;193814,205434;212128,185290;225320,161412;232785,134409;233826,111139;229053,83268;218030,57914;201712,36207;180795,18842;156145,6773;128804,521" o:connectangles="0,0,0,0,0,0,0,0,0,0,0,0,0,0,0,0,0,0,0,0,0,0,0,0,0,0,0,0,0,0,0,0,0,0,0,0,0,0,0,0,0,0,0,0,0,0,0,0,0,0,0,0,0,0"/>
                  <o:lock v:ext="edit" verticies="t"/>
                  <w10:wrap anchorx="page" anchory="page"/>
                  <w10:anchorlock/>
                </v:shape>
              </w:pict>
            </mc:Fallback>
          </mc:AlternateContent>
        </w:r>
      </w:sdtContent>
    </w:sdt>
  </w:p>
  <w:p w14:paraId="6679D5AE" w14:textId="77777777" w:rsidR="002F7A2F" w:rsidRDefault="002F7A2F"/>
  <w:p w14:paraId="6B075F35" w14:textId="77777777" w:rsidR="0062114D" w:rsidRDefault="0062114D"/>
  <w:p w14:paraId="14DC5CC8" w14:textId="77777777" w:rsidR="00867737" w:rsidRDefault="008677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38"/>
      <w:gridCol w:w="5117"/>
      <w:gridCol w:w="367"/>
    </w:tblGrid>
    <w:tr w:rsidR="0048448B" w:rsidRPr="0048448B" w14:paraId="6B8B89D8" w14:textId="77777777" w:rsidTr="00492808">
      <w:trPr>
        <w:trHeight w:hRule="exact" w:val="624"/>
      </w:trPr>
      <w:tc>
        <w:tcPr>
          <w:tcW w:w="4438" w:type="dxa"/>
          <w:vAlign w:val="center"/>
        </w:tcPr>
        <w:p w14:paraId="4DF953B4" w14:textId="77777777" w:rsidR="006458A7" w:rsidRPr="00060D93" w:rsidRDefault="006458A7" w:rsidP="006458A7">
          <w:pPr>
            <w:rPr>
              <w:szCs w:val="16"/>
            </w:rPr>
          </w:pPr>
        </w:p>
      </w:tc>
      <w:tc>
        <w:tcPr>
          <w:tcW w:w="5117" w:type="dxa"/>
          <w:vAlign w:val="center"/>
        </w:tcPr>
        <w:p w14:paraId="710CECD1" w14:textId="228710FD" w:rsidR="006458A7" w:rsidRPr="0048448B" w:rsidRDefault="000F484F" w:rsidP="006458A7">
          <w:pPr>
            <w:pStyle w:val="Prussianbluefootertextright"/>
            <w:rPr>
              <w:color w:val="74A611"/>
            </w:rPr>
          </w:pPr>
          <w:sdt>
            <w:sdtPr>
              <w:rPr>
                <w:rStyle w:val="PageNumber"/>
                <w:b w:val="0"/>
                <w:color w:val="74A611"/>
              </w:rPr>
              <w:alias w:val="Title"/>
              <w:tag w:val=""/>
              <w:id w:val="-127240988"/>
              <w:dataBinding w:prefixMappings="xmlns:ns0='http://purl.org/dc/elements/1.1/' xmlns:ns1='http://schemas.openxmlformats.org/package/2006/metadata/core-properties' " w:xpath="/ns1:coreProperties[1]/ns0:title[1]" w:storeItemID="{6C3C8BC8-F283-45AE-878A-BAB7291924A1}"/>
              <w:text/>
            </w:sdtPr>
            <w:sdtEndPr>
              <w:rPr>
                <w:rStyle w:val="PageNumber"/>
              </w:rPr>
            </w:sdtEndPr>
            <w:sdtContent>
              <w:r w:rsidR="001C17B8" w:rsidRPr="0048448B">
                <w:rPr>
                  <w:rStyle w:val="PageNumber"/>
                  <w:b w:val="0"/>
                  <w:color w:val="74A611"/>
                </w:rPr>
                <w:t>Fair Value Statement</w:t>
              </w:r>
            </w:sdtContent>
          </w:sdt>
        </w:p>
      </w:tc>
      <w:tc>
        <w:tcPr>
          <w:tcW w:w="367" w:type="dxa"/>
          <w:vAlign w:val="center"/>
        </w:tcPr>
        <w:p w14:paraId="17E5F242" w14:textId="77777777" w:rsidR="006458A7" w:rsidRPr="0048448B" w:rsidRDefault="006458A7" w:rsidP="006458A7">
          <w:pPr>
            <w:jc w:val="center"/>
            <w:rPr>
              <w:color w:val="74A611"/>
            </w:rPr>
          </w:pPr>
          <w:r w:rsidRPr="0048448B">
            <w:rPr>
              <w:rStyle w:val="PageNumber"/>
              <w:color w:val="74A611"/>
            </w:rPr>
            <w:fldChar w:fldCharType="begin"/>
          </w:r>
          <w:r w:rsidRPr="0048448B">
            <w:rPr>
              <w:rStyle w:val="PageNumber"/>
              <w:color w:val="74A611"/>
            </w:rPr>
            <w:instrText xml:space="preserve"> PAGE   \* MERGEFORMAT </w:instrText>
          </w:r>
          <w:r w:rsidRPr="0048448B">
            <w:rPr>
              <w:rStyle w:val="PageNumber"/>
              <w:color w:val="74A611"/>
            </w:rPr>
            <w:fldChar w:fldCharType="separate"/>
          </w:r>
          <w:r w:rsidRPr="0048448B">
            <w:rPr>
              <w:rStyle w:val="PageNumber"/>
              <w:noProof/>
              <w:color w:val="74A611"/>
            </w:rPr>
            <w:t>4</w:t>
          </w:r>
          <w:r w:rsidRPr="0048448B">
            <w:rPr>
              <w:rStyle w:val="PageNumber"/>
              <w:color w:val="74A611"/>
            </w:rPr>
            <w:fldChar w:fldCharType="end"/>
          </w:r>
        </w:p>
      </w:tc>
    </w:tr>
  </w:tbl>
  <w:p w14:paraId="63340253" w14:textId="290B724B" w:rsidR="006458A7" w:rsidRPr="001909D1" w:rsidRDefault="0024377E" w:rsidP="0024377E">
    <w:pPr>
      <w:tabs>
        <w:tab w:val="left" w:pos="8055"/>
      </w:tabs>
      <w:spacing w:line="200" w:lineRule="exact"/>
      <w:rPr>
        <w:rFonts w:ascii="Noto Sans" w:hAnsi="Noto Sans"/>
        <w:sz w:val="16"/>
        <w:szCs w:val="16"/>
      </w:rPr>
    </w:pPr>
    <w:r>
      <w:rPr>
        <w:rFonts w:ascii="Noto Sans" w:hAnsi="Noto Sans"/>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AB81D" w14:textId="77777777" w:rsidR="00245CDF" w:rsidRPr="001909D1" w:rsidRDefault="00245CDF" w:rsidP="00245CDF">
    <w:pPr>
      <w:spacing w:line="200" w:lineRule="exact"/>
      <w:rPr>
        <w:rFonts w:ascii="Noto Sans" w:hAnsi="Noto Sans"/>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38"/>
      <w:gridCol w:w="5117"/>
      <w:gridCol w:w="367"/>
    </w:tblGrid>
    <w:tr w:rsidR="00245CDF" w14:paraId="7E42AEA4" w14:textId="77777777" w:rsidTr="00FE25D1">
      <w:trPr>
        <w:trHeight w:hRule="exact" w:val="624"/>
      </w:trPr>
      <w:tc>
        <w:tcPr>
          <w:tcW w:w="4768" w:type="dxa"/>
          <w:vAlign w:val="center"/>
        </w:tcPr>
        <w:p w14:paraId="70B60145" w14:textId="77777777" w:rsidR="00245CDF" w:rsidRPr="00060D93" w:rsidRDefault="00245CDF" w:rsidP="00245CDF">
          <w:pPr>
            <w:rPr>
              <w:szCs w:val="16"/>
            </w:rPr>
          </w:pPr>
        </w:p>
      </w:tc>
      <w:tc>
        <w:tcPr>
          <w:tcW w:w="5497" w:type="dxa"/>
          <w:vAlign w:val="center"/>
        </w:tcPr>
        <w:p w14:paraId="115B9643" w14:textId="77777777" w:rsidR="00245CDF" w:rsidRPr="00FB7FFB" w:rsidRDefault="00245CDF" w:rsidP="00FB7FFB">
          <w:pPr>
            <w:pStyle w:val="Prussianbluefootertextright"/>
          </w:pPr>
        </w:p>
      </w:tc>
      <w:tc>
        <w:tcPr>
          <w:tcW w:w="393" w:type="dxa"/>
          <w:vAlign w:val="center"/>
        </w:tcPr>
        <w:p w14:paraId="01A050A6" w14:textId="77777777" w:rsidR="00245CDF" w:rsidRDefault="00245CDF" w:rsidP="00245CDF">
          <w:pPr>
            <w:jc w:val="center"/>
          </w:pPr>
        </w:p>
      </w:tc>
    </w:tr>
  </w:tbl>
  <w:p w14:paraId="5F32CE93" w14:textId="77777777" w:rsidR="000B545A" w:rsidRPr="00245CDF" w:rsidRDefault="000B545A" w:rsidP="00245CDF">
    <w:pPr>
      <w:spacing w:line="200" w:lineRule="exact"/>
      <w:rPr>
        <w:rFonts w:ascii="Noto Sans" w:hAnsi="Noto Sa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706E7" w14:textId="77777777" w:rsidR="00CF491E" w:rsidRPr="005B67EA" w:rsidRDefault="00CF491E" w:rsidP="005B67EA">
      <w:r w:rsidRPr="005B67EA">
        <w:separator/>
      </w:r>
    </w:p>
  </w:footnote>
  <w:footnote w:type="continuationSeparator" w:id="0">
    <w:p w14:paraId="4571D314" w14:textId="77777777" w:rsidR="00CF491E" w:rsidRDefault="00CF491E" w:rsidP="00EC4E49">
      <w:r>
        <w:continuationSeparator/>
      </w:r>
    </w:p>
    <w:p w14:paraId="3ABB8A72" w14:textId="77777777" w:rsidR="00CF491E" w:rsidRDefault="00CF491E"/>
  </w:footnote>
  <w:footnote w:type="continuationNotice" w:id="1">
    <w:p w14:paraId="6F71F232" w14:textId="77777777" w:rsidR="00CF491E" w:rsidRDefault="00CF491E"/>
    <w:p w14:paraId="01655963" w14:textId="77777777" w:rsidR="00CF491E" w:rsidRDefault="00CF49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7F7A1220"/>
    <w:lvl w:ilvl="0">
      <w:start w:val="31"/>
      <w:numFmt w:val="bullet"/>
      <w:pStyle w:val="ListBullet5"/>
      <w:lvlText w:val="–"/>
      <w:lvlJc w:val="left"/>
      <w:pPr>
        <w:ind w:left="4894" w:hanging="360"/>
      </w:pPr>
      <w:rPr>
        <w:rFonts w:ascii="Arial" w:eastAsia="Times New Roman" w:hAnsi="Arial" w:hint="default"/>
      </w:rPr>
    </w:lvl>
  </w:abstractNum>
  <w:abstractNum w:abstractNumId="1" w15:restartNumberingAfterBreak="0">
    <w:nsid w:val="FFFFFF81"/>
    <w:multiLevelType w:val="singleLevel"/>
    <w:tmpl w:val="03A2BA0E"/>
    <w:lvl w:ilvl="0">
      <w:start w:val="31"/>
      <w:numFmt w:val="bullet"/>
      <w:pStyle w:val="ListBullet4"/>
      <w:lvlText w:val="–"/>
      <w:lvlJc w:val="left"/>
      <w:pPr>
        <w:ind w:left="1040" w:hanging="360"/>
      </w:pPr>
      <w:rPr>
        <w:rFonts w:ascii="Arial" w:eastAsia="Times New Roman" w:hAnsi="Arial" w:hint="default"/>
      </w:rPr>
    </w:lvl>
  </w:abstractNum>
  <w:abstractNum w:abstractNumId="2" w15:restartNumberingAfterBreak="0">
    <w:nsid w:val="FFFFFF82"/>
    <w:multiLevelType w:val="singleLevel"/>
    <w:tmpl w:val="0B9A7D00"/>
    <w:lvl w:ilvl="0">
      <w:start w:val="31"/>
      <w:numFmt w:val="bullet"/>
      <w:pStyle w:val="ListBullet3"/>
      <w:lvlText w:val="–"/>
      <w:lvlJc w:val="left"/>
      <w:pPr>
        <w:ind w:left="926" w:hanging="360"/>
      </w:pPr>
      <w:rPr>
        <w:rFonts w:ascii="Arial" w:eastAsia="Times New Roman" w:hAnsi="Arial" w:hint="default"/>
      </w:rPr>
    </w:lvl>
  </w:abstractNum>
  <w:abstractNum w:abstractNumId="3" w15:restartNumberingAfterBreak="0">
    <w:nsid w:val="FFFFFF83"/>
    <w:multiLevelType w:val="singleLevel"/>
    <w:tmpl w:val="9ACCF07C"/>
    <w:lvl w:ilvl="0">
      <w:start w:val="31"/>
      <w:numFmt w:val="bullet"/>
      <w:pStyle w:val="ListBullet2"/>
      <w:lvlText w:val="–"/>
      <w:lvlJc w:val="left"/>
      <w:pPr>
        <w:ind w:left="643" w:hanging="360"/>
      </w:pPr>
      <w:rPr>
        <w:rFonts w:ascii="Arial" w:eastAsia="Times New Roman" w:hAnsi="Arial" w:hint="default"/>
      </w:rPr>
    </w:lvl>
  </w:abstractNum>
  <w:abstractNum w:abstractNumId="4" w15:restartNumberingAfterBreak="0">
    <w:nsid w:val="FFFFFF89"/>
    <w:multiLevelType w:val="singleLevel"/>
    <w:tmpl w:val="6FA8F9A2"/>
    <w:lvl w:ilvl="0">
      <w:start w:val="31"/>
      <w:numFmt w:val="bullet"/>
      <w:pStyle w:val="ListBullet"/>
      <w:lvlText w:val="–"/>
      <w:lvlJc w:val="left"/>
      <w:pPr>
        <w:ind w:left="360" w:hanging="360"/>
      </w:pPr>
      <w:rPr>
        <w:rFonts w:ascii="Arial" w:eastAsia="Times New Roman" w:hAnsi="Arial" w:hint="default"/>
      </w:rPr>
    </w:lvl>
  </w:abstractNum>
  <w:abstractNum w:abstractNumId="5" w15:restartNumberingAfterBreak="0">
    <w:nsid w:val="03477753"/>
    <w:multiLevelType w:val="hybridMultilevel"/>
    <w:tmpl w:val="19CA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AB1B34"/>
    <w:multiLevelType w:val="hybridMultilevel"/>
    <w:tmpl w:val="A3487E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C0D02E5"/>
    <w:multiLevelType w:val="hybridMultilevel"/>
    <w:tmpl w:val="EB1042F6"/>
    <w:lvl w:ilvl="0" w:tplc="E1AAF8DE">
      <w:start w:val="1"/>
      <w:numFmt w:val="lowerRoman"/>
      <w:pStyle w:val="NumerallistBold"/>
      <w:lvlText w:val="%1."/>
      <w:lvlJc w:val="left"/>
      <w:pPr>
        <w:ind w:left="425" w:hanging="42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7F24AD3"/>
    <w:multiLevelType w:val="multilevel"/>
    <w:tmpl w:val="2EE0A220"/>
    <w:styleLink w:val="b17legalnumberedlist"/>
    <w:lvl w:ilvl="0">
      <w:start w:val="1"/>
      <w:numFmt w:val="decimal"/>
      <w:lvlText w:val="%1."/>
      <w:lvlJc w:val="left"/>
      <w:pPr>
        <w:ind w:left="709" w:hanging="709"/>
      </w:pPr>
      <w:rPr>
        <w:rFonts w:ascii="Noto Sans" w:hAnsi="Noto Sans" w:hint="default"/>
        <w:b/>
        <w:i w:val="0"/>
        <w:sz w:val="19"/>
        <w:u w:color="000000" w:themeColor="text1"/>
      </w:rPr>
    </w:lvl>
    <w:lvl w:ilvl="1">
      <w:start w:val="1"/>
      <w:numFmt w:val="decimal"/>
      <w:lvlText w:val="%1.%2"/>
      <w:lvlJc w:val="left"/>
      <w:pPr>
        <w:ind w:left="709" w:hanging="709"/>
      </w:pPr>
      <w:rPr>
        <w:rFonts w:ascii="Noto Sans" w:hAnsi="Noto Sans" w:hint="default"/>
        <w:b w:val="0"/>
        <w:i w:val="0"/>
        <w:sz w:val="19"/>
        <w:u w:color="000000" w:themeColor="text1"/>
      </w:rPr>
    </w:lvl>
    <w:lvl w:ilvl="2">
      <w:start w:val="1"/>
      <w:numFmt w:val="decimal"/>
      <w:lvlText w:val="%1.%2.%3"/>
      <w:lvlJc w:val="left"/>
      <w:pPr>
        <w:ind w:left="709" w:hanging="709"/>
      </w:pPr>
      <w:rPr>
        <w:rFonts w:ascii="Noto Sans" w:hAnsi="Noto Sans" w:hint="default"/>
        <w:b w:val="0"/>
        <w:i w:val="0"/>
        <w:sz w:val="19"/>
        <w:u w:color="000000" w:themeColor="text1"/>
      </w:rPr>
    </w:lvl>
    <w:lvl w:ilvl="3">
      <w:start w:val="1"/>
      <w:numFmt w:val="decimal"/>
      <w:lvlText w:val="%1.%2.%3.%4."/>
      <w:lvlJc w:val="left"/>
      <w:pPr>
        <w:ind w:left="3515" w:hanging="1247"/>
      </w:pPr>
      <w:rPr>
        <w:rFonts w:hint="default"/>
      </w:rPr>
    </w:lvl>
    <w:lvl w:ilvl="4">
      <w:start w:val="1"/>
      <w:numFmt w:val="decimal"/>
      <w:lvlText w:val="%1.%2.%3.%4.%5."/>
      <w:lvlJc w:val="left"/>
      <w:pPr>
        <w:ind w:left="2693" w:hanging="425"/>
      </w:pPr>
      <w:rPr>
        <w:rFonts w:hint="default"/>
      </w:rPr>
    </w:lvl>
    <w:lvl w:ilvl="5">
      <w:start w:val="1"/>
      <w:numFmt w:val="decimal"/>
      <w:lvlText w:val="%1.%2.%3.%4.%5.%6."/>
      <w:lvlJc w:val="left"/>
      <w:pPr>
        <w:ind w:left="3260" w:hanging="425"/>
      </w:pPr>
      <w:rPr>
        <w:rFonts w:hint="default"/>
      </w:rPr>
    </w:lvl>
    <w:lvl w:ilvl="6">
      <w:start w:val="1"/>
      <w:numFmt w:val="decimal"/>
      <w:lvlText w:val="%1.%2.%3.%4.%5.%6.%7."/>
      <w:lvlJc w:val="left"/>
      <w:pPr>
        <w:ind w:left="3827" w:hanging="425"/>
      </w:pPr>
      <w:rPr>
        <w:rFonts w:hint="default"/>
      </w:rPr>
    </w:lvl>
    <w:lvl w:ilvl="7">
      <w:start w:val="1"/>
      <w:numFmt w:val="decimal"/>
      <w:lvlText w:val="%1.%2.%3.%4.%5.%6.%7.%8."/>
      <w:lvlJc w:val="left"/>
      <w:pPr>
        <w:ind w:left="4394" w:hanging="425"/>
      </w:pPr>
      <w:rPr>
        <w:rFonts w:hint="default"/>
      </w:rPr>
    </w:lvl>
    <w:lvl w:ilvl="8">
      <w:start w:val="1"/>
      <w:numFmt w:val="decimal"/>
      <w:lvlText w:val="%1.%2.%3.%4.%5.%6.%7.%8.%9."/>
      <w:lvlJc w:val="left"/>
      <w:pPr>
        <w:ind w:left="4961" w:hanging="425"/>
      </w:pPr>
      <w:rPr>
        <w:rFonts w:hint="default"/>
      </w:rPr>
    </w:lvl>
  </w:abstractNum>
  <w:abstractNum w:abstractNumId="9" w15:restartNumberingAfterBreak="0">
    <w:nsid w:val="199D3ED0"/>
    <w:multiLevelType w:val="hybridMultilevel"/>
    <w:tmpl w:val="039EF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24020"/>
    <w:multiLevelType w:val="hybridMultilevel"/>
    <w:tmpl w:val="89C27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6E5002"/>
    <w:multiLevelType w:val="hybridMultilevel"/>
    <w:tmpl w:val="45BA3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957FB8"/>
    <w:multiLevelType w:val="hybridMultilevel"/>
    <w:tmpl w:val="F4BA3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B4EA1"/>
    <w:multiLevelType w:val="hybridMultilevel"/>
    <w:tmpl w:val="9E080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23F42"/>
    <w:multiLevelType w:val="hybridMultilevel"/>
    <w:tmpl w:val="52D8931E"/>
    <w:lvl w:ilvl="0" w:tplc="65780C2C">
      <w:start w:val="1"/>
      <w:numFmt w:val="lowerLetter"/>
      <w:pStyle w:val="LetteredlistRegular"/>
      <w:lvlText w:val="%1."/>
      <w:lvlJc w:val="left"/>
      <w:pPr>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162CCC"/>
    <w:multiLevelType w:val="hybridMultilevel"/>
    <w:tmpl w:val="829C1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1619F"/>
    <w:multiLevelType w:val="hybridMultilevel"/>
    <w:tmpl w:val="9D60F5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76134C"/>
    <w:multiLevelType w:val="hybridMultilevel"/>
    <w:tmpl w:val="BFACAD1C"/>
    <w:lvl w:ilvl="0" w:tplc="92AEB1AC">
      <w:start w:val="1"/>
      <w:numFmt w:val="decimal"/>
      <w:pStyle w:val="NumberedlistBol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1E2493"/>
    <w:multiLevelType w:val="hybridMultilevel"/>
    <w:tmpl w:val="449C6A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D912BC4"/>
    <w:multiLevelType w:val="hybridMultilevel"/>
    <w:tmpl w:val="6190508C"/>
    <w:lvl w:ilvl="0" w:tplc="A8101D68">
      <w:start w:val="1"/>
      <w:numFmt w:val="lowerLetter"/>
      <w:pStyle w:val="MultilevelletteredlistRegula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EE3C1F"/>
    <w:multiLevelType w:val="hybridMultilevel"/>
    <w:tmpl w:val="C572264A"/>
    <w:lvl w:ilvl="0" w:tplc="51DA9F36">
      <w:start w:val="1"/>
      <w:numFmt w:val="lowerRoman"/>
      <w:pStyle w:val="NumerallistRegular"/>
      <w:lvlText w:val="%1."/>
      <w:lvlJc w:val="left"/>
      <w:pPr>
        <w:ind w:left="425" w:hanging="42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2493519"/>
    <w:multiLevelType w:val="hybridMultilevel"/>
    <w:tmpl w:val="A7F85860"/>
    <w:lvl w:ilvl="0" w:tplc="F47E1D08">
      <w:start w:val="1"/>
      <w:numFmt w:val="decimal"/>
      <w:pStyle w:val="MultilevelNumberedlist"/>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 w15:restartNumberingAfterBreak="0">
    <w:nsid w:val="43B2480C"/>
    <w:multiLevelType w:val="singleLevel"/>
    <w:tmpl w:val="D2EE8D24"/>
    <w:lvl w:ilvl="0">
      <w:start w:val="1"/>
      <w:numFmt w:val="bullet"/>
      <w:pStyle w:val="BulletedtextRegular"/>
      <w:lvlText w:val="–"/>
      <w:lvlJc w:val="left"/>
      <w:pPr>
        <w:ind w:left="425" w:hanging="425"/>
      </w:pPr>
      <w:rPr>
        <w:rFonts w:ascii="Arial" w:hAnsi="Arial" w:hint="default"/>
      </w:rPr>
    </w:lvl>
  </w:abstractNum>
  <w:abstractNum w:abstractNumId="23" w15:restartNumberingAfterBreak="0">
    <w:nsid w:val="45994AB3"/>
    <w:multiLevelType w:val="hybridMultilevel"/>
    <w:tmpl w:val="DB3AB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444C49"/>
    <w:multiLevelType w:val="hybridMultilevel"/>
    <w:tmpl w:val="77F2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6F2E1C"/>
    <w:multiLevelType w:val="multilevel"/>
    <w:tmpl w:val="CE3E9DD0"/>
    <w:lvl w:ilvl="0">
      <w:start w:val="1"/>
      <w:numFmt w:val="decimal"/>
      <w:pStyle w:val="Multilevellist1ToC"/>
      <w:lvlText w:val="%1."/>
      <w:lvlJc w:val="left"/>
      <w:pPr>
        <w:ind w:left="851" w:hanging="851"/>
      </w:pPr>
      <w:rPr>
        <w:rFonts w:hint="default"/>
      </w:rPr>
    </w:lvl>
    <w:lvl w:ilvl="1">
      <w:start w:val="1"/>
      <w:numFmt w:val="decimal"/>
      <w:pStyle w:val="Multilevellistlevel2ToC"/>
      <w:lvlText w:val="%1.%2"/>
      <w:lvlJc w:val="left"/>
      <w:pPr>
        <w:ind w:left="4396" w:hanging="851"/>
      </w:pPr>
      <w:rPr>
        <w:rFonts w:hint="default"/>
      </w:rPr>
    </w:lvl>
    <w:lvl w:ilvl="2">
      <w:start w:val="1"/>
      <w:numFmt w:val="decimal"/>
      <w:pStyle w:val="Multilevellistlevel3"/>
      <w:lvlText w:val="%1.%2.%3"/>
      <w:lvlJc w:val="left"/>
      <w:pPr>
        <w:ind w:left="851" w:hanging="851"/>
      </w:pPr>
      <w:rPr>
        <w:rFonts w:hint="default"/>
      </w:rPr>
    </w:lvl>
    <w:lvl w:ilvl="3">
      <w:start w:val="1"/>
      <w:numFmt w:val="decimal"/>
      <w:pStyle w:val="Multilevellistlevel4"/>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6" w15:restartNumberingAfterBreak="0">
    <w:nsid w:val="4D4470B5"/>
    <w:multiLevelType w:val="singleLevel"/>
    <w:tmpl w:val="E8C80330"/>
    <w:lvl w:ilvl="0">
      <w:start w:val="1"/>
      <w:numFmt w:val="decimal"/>
      <w:pStyle w:val="NumberedlistRegular"/>
      <w:lvlText w:val="%1."/>
      <w:lvlJc w:val="left"/>
      <w:pPr>
        <w:ind w:left="425" w:hanging="425"/>
      </w:pPr>
      <w:rPr>
        <w:rFonts w:hint="default"/>
      </w:rPr>
    </w:lvl>
  </w:abstractNum>
  <w:abstractNum w:abstractNumId="27" w15:restartNumberingAfterBreak="0">
    <w:nsid w:val="514103A0"/>
    <w:multiLevelType w:val="hybridMultilevel"/>
    <w:tmpl w:val="E1A05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C950BC"/>
    <w:multiLevelType w:val="multilevel"/>
    <w:tmpl w:val="6902D66C"/>
    <w:lvl w:ilvl="0">
      <w:start w:val="1"/>
      <w:numFmt w:val="decimal"/>
      <w:pStyle w:val="SectiontitlenumberedToC"/>
      <w:lvlText w:val="Section %1"/>
      <w:lvlJc w:val="left"/>
      <w:pPr>
        <w:ind w:left="3828" w:hanging="2126"/>
      </w:pPr>
      <w:rPr>
        <w:rFonts w:asciiTheme="majorHAnsi" w:hAnsiTheme="majorHAnsi" w:cs="Schroders Circular TT Medium" w:hint="default"/>
        <w:b w:val="0"/>
        <w:bCs/>
        <w:i w:val="0"/>
        <w:iCs w:val="0"/>
        <w:caps w:val="0"/>
        <w:smallCaps w:val="0"/>
        <w:strike w:val="0"/>
        <w:dstrike w:val="0"/>
        <w:outline w:val="0"/>
        <w:shadow w:val="0"/>
        <w:emboss w:val="0"/>
        <w:imprint w:val="0"/>
        <w:noProof w:val="0"/>
        <w:vanish w:val="0"/>
        <w:color w:val="002A5E" w:themeColor="accent1"/>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25" w:hanging="42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50909BB"/>
    <w:multiLevelType w:val="hybridMultilevel"/>
    <w:tmpl w:val="D7D0D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824D4B"/>
    <w:multiLevelType w:val="hybridMultilevel"/>
    <w:tmpl w:val="ECB6B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CE209E"/>
    <w:multiLevelType w:val="hybridMultilevel"/>
    <w:tmpl w:val="32AEA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A217FA"/>
    <w:multiLevelType w:val="multilevel"/>
    <w:tmpl w:val="3EE0A6C6"/>
    <w:lvl w:ilvl="0">
      <w:start w:val="1"/>
      <w:numFmt w:val="decimal"/>
      <w:pStyle w:val="AppendixtitleToC"/>
      <w:lvlText w:val="Appendix %1"/>
      <w:lvlJc w:val="left"/>
      <w:pPr>
        <w:ind w:left="2552" w:hanging="2552"/>
      </w:pPr>
      <w:rPr>
        <w:b w:val="0"/>
        <w:bCs w:val="0"/>
        <w:i w:val="0"/>
        <w:iCs w:val="0"/>
        <w:caps w:val="0"/>
        <w:smallCaps w:val="0"/>
        <w:strike w:val="0"/>
        <w:dstrike w:val="0"/>
        <w:outline w:val="0"/>
        <w:shadow w:val="0"/>
        <w:emboss w:val="0"/>
        <w:imprint w:val="0"/>
        <w:noProof w:val="0"/>
        <w:vanish w:val="0"/>
        <w:color w:val="002A5E"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2807"/>
        </w:tabs>
        <w:ind w:left="2807" w:hanging="680"/>
      </w:pPr>
      <w:rPr>
        <w:rFonts w:hint="default"/>
      </w:rPr>
    </w:lvl>
    <w:lvl w:ilvl="2">
      <w:start w:val="1"/>
      <w:numFmt w:val="decimal"/>
      <w:lvlText w:val="%1.%2.%3"/>
      <w:lvlJc w:val="left"/>
      <w:pPr>
        <w:tabs>
          <w:tab w:val="num" w:pos="3207"/>
        </w:tabs>
        <w:ind w:left="2807" w:hanging="680"/>
      </w:pPr>
      <w:rPr>
        <w:rFonts w:hint="default"/>
      </w:rPr>
    </w:lvl>
    <w:lvl w:ilvl="3">
      <w:start w:val="1"/>
      <w:numFmt w:val="lowerRoman"/>
      <w:lvlText w:val="%4)"/>
      <w:lvlJc w:val="left"/>
      <w:pPr>
        <w:tabs>
          <w:tab w:val="num" w:pos="2694"/>
        </w:tabs>
        <w:ind w:left="2694"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isLgl/>
      <w:suff w:val="nothing"/>
      <w:lvlText w:val=""/>
      <w:lvlJc w:val="left"/>
      <w:pPr>
        <w:ind w:left="2694" w:hanging="567"/>
      </w:pPr>
      <w:rPr>
        <w:rFonts w:hint="default"/>
      </w:rPr>
    </w:lvl>
    <w:lvl w:ilvl="5">
      <w:start w:val="1"/>
      <w:numFmt w:val="decimal"/>
      <w:lvlText w:val="%1.%2.%3.%4.%5.%6"/>
      <w:lvlJc w:val="left"/>
      <w:pPr>
        <w:tabs>
          <w:tab w:val="num" w:pos="3279"/>
        </w:tabs>
        <w:ind w:left="3279" w:hanging="1152"/>
      </w:pPr>
      <w:rPr>
        <w:rFonts w:hint="default"/>
      </w:rPr>
    </w:lvl>
    <w:lvl w:ilvl="6">
      <w:start w:val="1"/>
      <w:numFmt w:val="none"/>
      <w:lvlText w:val=""/>
      <w:lvlJc w:val="left"/>
      <w:pPr>
        <w:tabs>
          <w:tab w:val="num" w:pos="3423"/>
        </w:tabs>
        <w:ind w:left="3423" w:hanging="1296"/>
      </w:pPr>
      <w:rPr>
        <w:rFonts w:hint="default"/>
      </w:rPr>
    </w:lvl>
    <w:lvl w:ilvl="7">
      <w:start w:val="1"/>
      <w:numFmt w:val="decimal"/>
      <w:lvlText w:val="%1.%2.%3.%4.%5.%6.%7.%8"/>
      <w:lvlJc w:val="left"/>
      <w:pPr>
        <w:tabs>
          <w:tab w:val="num" w:pos="3567"/>
        </w:tabs>
        <w:ind w:left="3567" w:hanging="1440"/>
      </w:pPr>
      <w:rPr>
        <w:rFonts w:hint="default"/>
      </w:rPr>
    </w:lvl>
    <w:lvl w:ilvl="8">
      <w:start w:val="1"/>
      <w:numFmt w:val="none"/>
      <w:lvlText w:val=""/>
      <w:lvlJc w:val="left"/>
      <w:pPr>
        <w:tabs>
          <w:tab w:val="num" w:pos="4962"/>
        </w:tabs>
        <w:ind w:left="4962" w:hanging="2835"/>
      </w:pPr>
      <w:rPr>
        <w:rFonts w:hint="default"/>
      </w:rPr>
    </w:lvl>
  </w:abstractNum>
  <w:abstractNum w:abstractNumId="33" w15:restartNumberingAfterBreak="0">
    <w:nsid w:val="667200BA"/>
    <w:multiLevelType w:val="hybridMultilevel"/>
    <w:tmpl w:val="2DD47AD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8D15D63"/>
    <w:multiLevelType w:val="hybridMultilevel"/>
    <w:tmpl w:val="ECBA4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41D9B"/>
    <w:multiLevelType w:val="hybridMultilevel"/>
    <w:tmpl w:val="E2AC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570B84"/>
    <w:multiLevelType w:val="hybridMultilevel"/>
    <w:tmpl w:val="CC58E62C"/>
    <w:lvl w:ilvl="0" w:tplc="08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6D35503F"/>
    <w:multiLevelType w:val="hybridMultilevel"/>
    <w:tmpl w:val="758E6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2351C0"/>
    <w:multiLevelType w:val="hybridMultilevel"/>
    <w:tmpl w:val="9ADA2434"/>
    <w:lvl w:ilvl="0" w:tplc="492465C6">
      <w:start w:val="31"/>
      <w:numFmt w:val="bullet"/>
      <w:pStyle w:val="Tabletext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40654F"/>
    <w:multiLevelType w:val="hybridMultilevel"/>
    <w:tmpl w:val="8A4CE874"/>
    <w:lvl w:ilvl="0" w:tplc="6AD4BDF2">
      <w:start w:val="1"/>
      <w:numFmt w:val="bullet"/>
      <w:pStyle w:val="Sub-bulletedtex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B01E4B"/>
    <w:multiLevelType w:val="hybridMultilevel"/>
    <w:tmpl w:val="F530F4DC"/>
    <w:lvl w:ilvl="0" w:tplc="465CCEDC">
      <w:start w:val="1"/>
      <w:numFmt w:val="lowerLetter"/>
      <w:pStyle w:val="LetteredlistBold"/>
      <w:lvlText w:val="%1."/>
      <w:lvlJc w:val="left"/>
      <w:pPr>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C73E3A"/>
    <w:multiLevelType w:val="hybridMultilevel"/>
    <w:tmpl w:val="E4702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0506450">
    <w:abstractNumId w:val="4"/>
  </w:num>
  <w:num w:numId="2" w16cid:durableId="1145781590">
    <w:abstractNumId w:val="3"/>
  </w:num>
  <w:num w:numId="3" w16cid:durableId="2010254860">
    <w:abstractNumId w:val="2"/>
  </w:num>
  <w:num w:numId="4" w16cid:durableId="2037267831">
    <w:abstractNumId w:val="1"/>
  </w:num>
  <w:num w:numId="5" w16cid:durableId="641928953">
    <w:abstractNumId w:val="0"/>
  </w:num>
  <w:num w:numId="6" w16cid:durableId="1748071562">
    <w:abstractNumId w:val="22"/>
  </w:num>
  <w:num w:numId="7" w16cid:durableId="508328187">
    <w:abstractNumId w:val="26"/>
  </w:num>
  <w:num w:numId="8" w16cid:durableId="449975969">
    <w:abstractNumId w:val="14"/>
  </w:num>
  <w:num w:numId="9" w16cid:durableId="296882206">
    <w:abstractNumId w:val="28"/>
  </w:num>
  <w:num w:numId="10" w16cid:durableId="1187136616">
    <w:abstractNumId w:val="40"/>
  </w:num>
  <w:num w:numId="11" w16cid:durableId="75784789">
    <w:abstractNumId w:val="7"/>
  </w:num>
  <w:num w:numId="12" w16cid:durableId="482895963">
    <w:abstractNumId w:val="20"/>
  </w:num>
  <w:num w:numId="13" w16cid:durableId="1331985726">
    <w:abstractNumId w:val="38"/>
  </w:num>
  <w:num w:numId="14" w16cid:durableId="1984386099">
    <w:abstractNumId w:val="32"/>
  </w:num>
  <w:num w:numId="15" w16cid:durableId="657535286">
    <w:abstractNumId w:val="8"/>
  </w:num>
  <w:num w:numId="16" w16cid:durableId="1562866234">
    <w:abstractNumId w:val="39"/>
  </w:num>
  <w:num w:numId="17" w16cid:durableId="1198933636">
    <w:abstractNumId w:val="25"/>
  </w:num>
  <w:num w:numId="18" w16cid:durableId="1873498532">
    <w:abstractNumId w:val="17"/>
  </w:num>
  <w:num w:numId="19" w16cid:durableId="1487430103">
    <w:abstractNumId w:val="21"/>
  </w:num>
  <w:num w:numId="20" w16cid:durableId="1896354045">
    <w:abstractNumId w:val="19"/>
  </w:num>
  <w:num w:numId="21" w16cid:durableId="128325187">
    <w:abstractNumId w:val="17"/>
    <w:lvlOverride w:ilvl="0">
      <w:startOverride w:val="1"/>
    </w:lvlOverride>
  </w:num>
  <w:num w:numId="22" w16cid:durableId="711853226">
    <w:abstractNumId w:val="40"/>
    <w:lvlOverride w:ilvl="0">
      <w:startOverride w:val="1"/>
    </w:lvlOverride>
  </w:num>
  <w:num w:numId="23" w16cid:durableId="853692848">
    <w:abstractNumId w:val="20"/>
    <w:lvlOverride w:ilvl="0">
      <w:startOverride w:val="1"/>
    </w:lvlOverride>
  </w:num>
  <w:num w:numId="24" w16cid:durableId="1460494396">
    <w:abstractNumId w:val="24"/>
  </w:num>
  <w:num w:numId="25" w16cid:durableId="1365323674">
    <w:abstractNumId w:val="10"/>
  </w:num>
  <w:num w:numId="26" w16cid:durableId="1375040911">
    <w:abstractNumId w:val="18"/>
  </w:num>
  <w:num w:numId="27" w16cid:durableId="1209490437">
    <w:abstractNumId w:val="6"/>
  </w:num>
  <w:num w:numId="28" w16cid:durableId="1707367307">
    <w:abstractNumId w:val="5"/>
  </w:num>
  <w:num w:numId="29" w16cid:durableId="582028764">
    <w:abstractNumId w:val="11"/>
  </w:num>
  <w:num w:numId="30" w16cid:durableId="1931306046">
    <w:abstractNumId w:val="34"/>
  </w:num>
  <w:num w:numId="31" w16cid:durableId="1539077503">
    <w:abstractNumId w:val="9"/>
  </w:num>
  <w:num w:numId="32" w16cid:durableId="1657537518">
    <w:abstractNumId w:val="27"/>
  </w:num>
  <w:num w:numId="33" w16cid:durableId="1954944469">
    <w:abstractNumId w:val="12"/>
  </w:num>
  <w:num w:numId="34" w16cid:durableId="1350520553">
    <w:abstractNumId w:val="15"/>
  </w:num>
  <w:num w:numId="35" w16cid:durableId="2006084269">
    <w:abstractNumId w:val="13"/>
  </w:num>
  <w:num w:numId="36" w16cid:durableId="867068313">
    <w:abstractNumId w:val="41"/>
  </w:num>
  <w:num w:numId="37" w16cid:durableId="1416979750">
    <w:abstractNumId w:val="23"/>
  </w:num>
  <w:num w:numId="38" w16cid:durableId="558787292">
    <w:abstractNumId w:val="30"/>
  </w:num>
  <w:num w:numId="39" w16cid:durableId="1094741864">
    <w:abstractNumId w:val="37"/>
  </w:num>
  <w:num w:numId="40" w16cid:durableId="876240716">
    <w:abstractNumId w:val="36"/>
  </w:num>
  <w:num w:numId="41" w16cid:durableId="999189261">
    <w:abstractNumId w:val="35"/>
  </w:num>
  <w:num w:numId="42" w16cid:durableId="718552744">
    <w:abstractNumId w:val="29"/>
  </w:num>
  <w:num w:numId="43" w16cid:durableId="1979217515">
    <w:abstractNumId w:val="16"/>
  </w:num>
  <w:num w:numId="44" w16cid:durableId="304970537">
    <w:abstractNumId w:val="33"/>
  </w:num>
  <w:num w:numId="45" w16cid:durableId="978264788">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602"/>
    <w:rsid w:val="00000BBB"/>
    <w:rsid w:val="000056BE"/>
    <w:rsid w:val="000066AB"/>
    <w:rsid w:val="00006AD1"/>
    <w:rsid w:val="00012EB8"/>
    <w:rsid w:val="00014018"/>
    <w:rsid w:val="00015DFD"/>
    <w:rsid w:val="00016394"/>
    <w:rsid w:val="000168EE"/>
    <w:rsid w:val="000265A4"/>
    <w:rsid w:val="00026731"/>
    <w:rsid w:val="000311FB"/>
    <w:rsid w:val="00033F92"/>
    <w:rsid w:val="00044634"/>
    <w:rsid w:val="0004770C"/>
    <w:rsid w:val="000512FD"/>
    <w:rsid w:val="00051AFE"/>
    <w:rsid w:val="00056072"/>
    <w:rsid w:val="00056D6A"/>
    <w:rsid w:val="00060D93"/>
    <w:rsid w:val="000613AD"/>
    <w:rsid w:val="00062ECD"/>
    <w:rsid w:val="00062F20"/>
    <w:rsid w:val="0006657D"/>
    <w:rsid w:val="00073FE7"/>
    <w:rsid w:val="00083E0A"/>
    <w:rsid w:val="00084485"/>
    <w:rsid w:val="00085242"/>
    <w:rsid w:val="0008623E"/>
    <w:rsid w:val="00086792"/>
    <w:rsid w:val="00094952"/>
    <w:rsid w:val="000A140C"/>
    <w:rsid w:val="000A17E9"/>
    <w:rsid w:val="000A3FCA"/>
    <w:rsid w:val="000A5750"/>
    <w:rsid w:val="000B1056"/>
    <w:rsid w:val="000B545A"/>
    <w:rsid w:val="000B6560"/>
    <w:rsid w:val="000B676E"/>
    <w:rsid w:val="000B6ABA"/>
    <w:rsid w:val="000C2F39"/>
    <w:rsid w:val="000C338C"/>
    <w:rsid w:val="000D05B8"/>
    <w:rsid w:val="000D5417"/>
    <w:rsid w:val="000D7AD1"/>
    <w:rsid w:val="000E31CE"/>
    <w:rsid w:val="000E4302"/>
    <w:rsid w:val="000E77A1"/>
    <w:rsid w:val="000F484F"/>
    <w:rsid w:val="000F4AE8"/>
    <w:rsid w:val="00101343"/>
    <w:rsid w:val="00101542"/>
    <w:rsid w:val="0010159F"/>
    <w:rsid w:val="001019D9"/>
    <w:rsid w:val="00103B62"/>
    <w:rsid w:val="00105004"/>
    <w:rsid w:val="001050D4"/>
    <w:rsid w:val="0011206B"/>
    <w:rsid w:val="00117130"/>
    <w:rsid w:val="001175A5"/>
    <w:rsid w:val="00122363"/>
    <w:rsid w:val="0012433A"/>
    <w:rsid w:val="00131698"/>
    <w:rsid w:val="00132BA8"/>
    <w:rsid w:val="00135CDB"/>
    <w:rsid w:val="00136166"/>
    <w:rsid w:val="00136A48"/>
    <w:rsid w:val="001373B8"/>
    <w:rsid w:val="00140611"/>
    <w:rsid w:val="00146760"/>
    <w:rsid w:val="00147003"/>
    <w:rsid w:val="00153577"/>
    <w:rsid w:val="00160212"/>
    <w:rsid w:val="00160E60"/>
    <w:rsid w:val="00161D8A"/>
    <w:rsid w:val="00164501"/>
    <w:rsid w:val="00170754"/>
    <w:rsid w:val="00173927"/>
    <w:rsid w:val="00176772"/>
    <w:rsid w:val="00186DEB"/>
    <w:rsid w:val="00190513"/>
    <w:rsid w:val="001909D1"/>
    <w:rsid w:val="00196DA5"/>
    <w:rsid w:val="001970A9"/>
    <w:rsid w:val="001A2352"/>
    <w:rsid w:val="001A3E3C"/>
    <w:rsid w:val="001A4092"/>
    <w:rsid w:val="001B26C4"/>
    <w:rsid w:val="001B725E"/>
    <w:rsid w:val="001C071B"/>
    <w:rsid w:val="001C17B8"/>
    <w:rsid w:val="001C4329"/>
    <w:rsid w:val="001C4AC6"/>
    <w:rsid w:val="001C5000"/>
    <w:rsid w:val="001C5523"/>
    <w:rsid w:val="001C6156"/>
    <w:rsid w:val="001C79DA"/>
    <w:rsid w:val="001D1627"/>
    <w:rsid w:val="001D56B5"/>
    <w:rsid w:val="001D74EA"/>
    <w:rsid w:val="001D7626"/>
    <w:rsid w:val="001E3265"/>
    <w:rsid w:val="001E3E47"/>
    <w:rsid w:val="001E696A"/>
    <w:rsid w:val="001E6CB0"/>
    <w:rsid w:val="001F4DB1"/>
    <w:rsid w:val="001F5602"/>
    <w:rsid w:val="001F70A9"/>
    <w:rsid w:val="00200182"/>
    <w:rsid w:val="002030CE"/>
    <w:rsid w:val="00203BB4"/>
    <w:rsid w:val="002106ED"/>
    <w:rsid w:val="0021191F"/>
    <w:rsid w:val="00212B0E"/>
    <w:rsid w:val="00215B52"/>
    <w:rsid w:val="002164C3"/>
    <w:rsid w:val="002207B2"/>
    <w:rsid w:val="00221FC1"/>
    <w:rsid w:val="002224E5"/>
    <w:rsid w:val="00223FF9"/>
    <w:rsid w:val="00224392"/>
    <w:rsid w:val="00226DFA"/>
    <w:rsid w:val="00230355"/>
    <w:rsid w:val="00230427"/>
    <w:rsid w:val="0023392D"/>
    <w:rsid w:val="002345DF"/>
    <w:rsid w:val="002360B9"/>
    <w:rsid w:val="0023611B"/>
    <w:rsid w:val="002422D1"/>
    <w:rsid w:val="0024377E"/>
    <w:rsid w:val="00244ED7"/>
    <w:rsid w:val="00245CDF"/>
    <w:rsid w:val="00245E5D"/>
    <w:rsid w:val="00247837"/>
    <w:rsid w:val="0025123E"/>
    <w:rsid w:val="00251481"/>
    <w:rsid w:val="00251540"/>
    <w:rsid w:val="0025472E"/>
    <w:rsid w:val="002554B8"/>
    <w:rsid w:val="002572E6"/>
    <w:rsid w:val="00261D48"/>
    <w:rsid w:val="00261FA2"/>
    <w:rsid w:val="002644A8"/>
    <w:rsid w:val="002652B6"/>
    <w:rsid w:val="0026538D"/>
    <w:rsid w:val="00266BF4"/>
    <w:rsid w:val="00273856"/>
    <w:rsid w:val="00287499"/>
    <w:rsid w:val="002904BF"/>
    <w:rsid w:val="00292EE5"/>
    <w:rsid w:val="0029401F"/>
    <w:rsid w:val="0029578C"/>
    <w:rsid w:val="002A17A6"/>
    <w:rsid w:val="002A3359"/>
    <w:rsid w:val="002A3AD0"/>
    <w:rsid w:val="002A73C3"/>
    <w:rsid w:val="002B0A37"/>
    <w:rsid w:val="002B0C5A"/>
    <w:rsid w:val="002B519A"/>
    <w:rsid w:val="002B6056"/>
    <w:rsid w:val="002C0DB8"/>
    <w:rsid w:val="002C232B"/>
    <w:rsid w:val="002C4B94"/>
    <w:rsid w:val="002D480A"/>
    <w:rsid w:val="002E4F25"/>
    <w:rsid w:val="002E509F"/>
    <w:rsid w:val="002E5349"/>
    <w:rsid w:val="002F164D"/>
    <w:rsid w:val="002F21D4"/>
    <w:rsid w:val="002F29B7"/>
    <w:rsid w:val="002F2A65"/>
    <w:rsid w:val="002F3EE6"/>
    <w:rsid w:val="002F4DA3"/>
    <w:rsid w:val="002F6BD8"/>
    <w:rsid w:val="002F74D8"/>
    <w:rsid w:val="002F7A2F"/>
    <w:rsid w:val="002F7A5A"/>
    <w:rsid w:val="00301D73"/>
    <w:rsid w:val="003021A1"/>
    <w:rsid w:val="00302605"/>
    <w:rsid w:val="003032C4"/>
    <w:rsid w:val="00306036"/>
    <w:rsid w:val="00307A6B"/>
    <w:rsid w:val="00307F13"/>
    <w:rsid w:val="003148F6"/>
    <w:rsid w:val="003155DE"/>
    <w:rsid w:val="0031660A"/>
    <w:rsid w:val="00326AC1"/>
    <w:rsid w:val="00330C4F"/>
    <w:rsid w:val="00330ECD"/>
    <w:rsid w:val="0033265C"/>
    <w:rsid w:val="00333A48"/>
    <w:rsid w:val="00334352"/>
    <w:rsid w:val="00336315"/>
    <w:rsid w:val="00337330"/>
    <w:rsid w:val="00340E01"/>
    <w:rsid w:val="003552E1"/>
    <w:rsid w:val="00356434"/>
    <w:rsid w:val="003617E1"/>
    <w:rsid w:val="00367B4F"/>
    <w:rsid w:val="003733FA"/>
    <w:rsid w:val="003817CA"/>
    <w:rsid w:val="00381830"/>
    <w:rsid w:val="00382A9B"/>
    <w:rsid w:val="00383166"/>
    <w:rsid w:val="00384AD6"/>
    <w:rsid w:val="00384F0E"/>
    <w:rsid w:val="0039104F"/>
    <w:rsid w:val="003940BB"/>
    <w:rsid w:val="00396008"/>
    <w:rsid w:val="003A0C38"/>
    <w:rsid w:val="003A40B7"/>
    <w:rsid w:val="003A446D"/>
    <w:rsid w:val="003A6B7B"/>
    <w:rsid w:val="003A6D9D"/>
    <w:rsid w:val="003B00BA"/>
    <w:rsid w:val="003B2448"/>
    <w:rsid w:val="003B307C"/>
    <w:rsid w:val="003B37CC"/>
    <w:rsid w:val="003B50FB"/>
    <w:rsid w:val="003B7995"/>
    <w:rsid w:val="003C3F7A"/>
    <w:rsid w:val="003D5524"/>
    <w:rsid w:val="003D5D0E"/>
    <w:rsid w:val="003D7212"/>
    <w:rsid w:val="003E2F24"/>
    <w:rsid w:val="003E323D"/>
    <w:rsid w:val="003F25ED"/>
    <w:rsid w:val="003F4039"/>
    <w:rsid w:val="003F4E45"/>
    <w:rsid w:val="003F6EBE"/>
    <w:rsid w:val="003F7502"/>
    <w:rsid w:val="00402BD4"/>
    <w:rsid w:val="00406BA6"/>
    <w:rsid w:val="00412401"/>
    <w:rsid w:val="004133D0"/>
    <w:rsid w:val="00415FFF"/>
    <w:rsid w:val="00416889"/>
    <w:rsid w:val="00422A46"/>
    <w:rsid w:val="00423642"/>
    <w:rsid w:val="0042739D"/>
    <w:rsid w:val="00433FCA"/>
    <w:rsid w:val="0043538C"/>
    <w:rsid w:val="00435A0E"/>
    <w:rsid w:val="004372BC"/>
    <w:rsid w:val="004446F0"/>
    <w:rsid w:val="004448D5"/>
    <w:rsid w:val="00446F6F"/>
    <w:rsid w:val="00453DFC"/>
    <w:rsid w:val="004574EE"/>
    <w:rsid w:val="0046649D"/>
    <w:rsid w:val="00473F3E"/>
    <w:rsid w:val="0048143D"/>
    <w:rsid w:val="0048448B"/>
    <w:rsid w:val="00484A21"/>
    <w:rsid w:val="00494198"/>
    <w:rsid w:val="0049474E"/>
    <w:rsid w:val="004977F0"/>
    <w:rsid w:val="004A67AA"/>
    <w:rsid w:val="004B1226"/>
    <w:rsid w:val="004B1676"/>
    <w:rsid w:val="004B375F"/>
    <w:rsid w:val="004B6422"/>
    <w:rsid w:val="004C1AED"/>
    <w:rsid w:val="004C4C33"/>
    <w:rsid w:val="004D05CE"/>
    <w:rsid w:val="004D1134"/>
    <w:rsid w:val="004D2334"/>
    <w:rsid w:val="004E4F03"/>
    <w:rsid w:val="004E59AB"/>
    <w:rsid w:val="004F1441"/>
    <w:rsid w:val="004F1F0F"/>
    <w:rsid w:val="004F5AAE"/>
    <w:rsid w:val="004F6427"/>
    <w:rsid w:val="004F6F5D"/>
    <w:rsid w:val="00503F3F"/>
    <w:rsid w:val="0050444B"/>
    <w:rsid w:val="00511CE4"/>
    <w:rsid w:val="00514378"/>
    <w:rsid w:val="00521792"/>
    <w:rsid w:val="005245EE"/>
    <w:rsid w:val="005324B8"/>
    <w:rsid w:val="00532874"/>
    <w:rsid w:val="0053302F"/>
    <w:rsid w:val="0053351A"/>
    <w:rsid w:val="00535FD1"/>
    <w:rsid w:val="005366B0"/>
    <w:rsid w:val="00540DC6"/>
    <w:rsid w:val="005439D4"/>
    <w:rsid w:val="005464F6"/>
    <w:rsid w:val="00550DC0"/>
    <w:rsid w:val="00552CF5"/>
    <w:rsid w:val="0055431D"/>
    <w:rsid w:val="005546BE"/>
    <w:rsid w:val="0055638B"/>
    <w:rsid w:val="00557DD5"/>
    <w:rsid w:val="005620C1"/>
    <w:rsid w:val="0056723D"/>
    <w:rsid w:val="00571260"/>
    <w:rsid w:val="005735B5"/>
    <w:rsid w:val="005842C2"/>
    <w:rsid w:val="00585578"/>
    <w:rsid w:val="0058632F"/>
    <w:rsid w:val="005874A8"/>
    <w:rsid w:val="00590BE3"/>
    <w:rsid w:val="005914B3"/>
    <w:rsid w:val="00594B3F"/>
    <w:rsid w:val="0059592F"/>
    <w:rsid w:val="005A0A1D"/>
    <w:rsid w:val="005A1002"/>
    <w:rsid w:val="005A2E6C"/>
    <w:rsid w:val="005A4B5A"/>
    <w:rsid w:val="005A4D23"/>
    <w:rsid w:val="005A7EDA"/>
    <w:rsid w:val="005B0158"/>
    <w:rsid w:val="005B03FD"/>
    <w:rsid w:val="005B0DA1"/>
    <w:rsid w:val="005B0EF7"/>
    <w:rsid w:val="005B2A9E"/>
    <w:rsid w:val="005B45E5"/>
    <w:rsid w:val="005B67EA"/>
    <w:rsid w:val="005C3235"/>
    <w:rsid w:val="005C3571"/>
    <w:rsid w:val="005C5FDA"/>
    <w:rsid w:val="005E05B9"/>
    <w:rsid w:val="005E38AB"/>
    <w:rsid w:val="005E3FBD"/>
    <w:rsid w:val="005E7E4E"/>
    <w:rsid w:val="005F0E66"/>
    <w:rsid w:val="005F259F"/>
    <w:rsid w:val="005F3A44"/>
    <w:rsid w:val="005F4DBF"/>
    <w:rsid w:val="005F7CFF"/>
    <w:rsid w:val="00605355"/>
    <w:rsid w:val="00606C98"/>
    <w:rsid w:val="00611151"/>
    <w:rsid w:val="00611935"/>
    <w:rsid w:val="006148D1"/>
    <w:rsid w:val="00617938"/>
    <w:rsid w:val="0062114D"/>
    <w:rsid w:val="006222AA"/>
    <w:rsid w:val="00622DCF"/>
    <w:rsid w:val="0062582E"/>
    <w:rsid w:val="00626240"/>
    <w:rsid w:val="00627645"/>
    <w:rsid w:val="00627A32"/>
    <w:rsid w:val="00636DBC"/>
    <w:rsid w:val="00637EBC"/>
    <w:rsid w:val="00637EEA"/>
    <w:rsid w:val="00640D21"/>
    <w:rsid w:val="006458A7"/>
    <w:rsid w:val="00646571"/>
    <w:rsid w:val="006505FC"/>
    <w:rsid w:val="00650BE3"/>
    <w:rsid w:val="00651E88"/>
    <w:rsid w:val="00652F54"/>
    <w:rsid w:val="00652F60"/>
    <w:rsid w:val="00654BA1"/>
    <w:rsid w:val="0065574F"/>
    <w:rsid w:val="00656E0F"/>
    <w:rsid w:val="0065793A"/>
    <w:rsid w:val="00661F98"/>
    <w:rsid w:val="006671E1"/>
    <w:rsid w:val="00671347"/>
    <w:rsid w:val="0068597C"/>
    <w:rsid w:val="00691B79"/>
    <w:rsid w:val="00691DC6"/>
    <w:rsid w:val="00694034"/>
    <w:rsid w:val="006A4BAA"/>
    <w:rsid w:val="006A7E51"/>
    <w:rsid w:val="006B1034"/>
    <w:rsid w:val="006B1328"/>
    <w:rsid w:val="006B213C"/>
    <w:rsid w:val="006B31B9"/>
    <w:rsid w:val="006B3A65"/>
    <w:rsid w:val="006B4E07"/>
    <w:rsid w:val="006B5133"/>
    <w:rsid w:val="006B57C8"/>
    <w:rsid w:val="006B6710"/>
    <w:rsid w:val="006C10EB"/>
    <w:rsid w:val="006C2BB6"/>
    <w:rsid w:val="006C6C19"/>
    <w:rsid w:val="006C6CBC"/>
    <w:rsid w:val="006D1180"/>
    <w:rsid w:val="006D31C5"/>
    <w:rsid w:val="006D3288"/>
    <w:rsid w:val="006D5D29"/>
    <w:rsid w:val="006D7E78"/>
    <w:rsid w:val="006E3144"/>
    <w:rsid w:val="006E5A6D"/>
    <w:rsid w:val="006F174A"/>
    <w:rsid w:val="006F2330"/>
    <w:rsid w:val="006F31EE"/>
    <w:rsid w:val="006F3CAA"/>
    <w:rsid w:val="006F5CD9"/>
    <w:rsid w:val="006F68F6"/>
    <w:rsid w:val="006F6E31"/>
    <w:rsid w:val="006F71F5"/>
    <w:rsid w:val="00700909"/>
    <w:rsid w:val="00700CA4"/>
    <w:rsid w:val="00703BCF"/>
    <w:rsid w:val="0070775E"/>
    <w:rsid w:val="00711929"/>
    <w:rsid w:val="00712136"/>
    <w:rsid w:val="00713890"/>
    <w:rsid w:val="00713B89"/>
    <w:rsid w:val="00715F1F"/>
    <w:rsid w:val="007235E9"/>
    <w:rsid w:val="007263C8"/>
    <w:rsid w:val="0073284C"/>
    <w:rsid w:val="00735228"/>
    <w:rsid w:val="0073568D"/>
    <w:rsid w:val="00735D6B"/>
    <w:rsid w:val="00736726"/>
    <w:rsid w:val="0073730E"/>
    <w:rsid w:val="0074157C"/>
    <w:rsid w:val="00741D7C"/>
    <w:rsid w:val="00744B01"/>
    <w:rsid w:val="0075059A"/>
    <w:rsid w:val="00751579"/>
    <w:rsid w:val="00754851"/>
    <w:rsid w:val="00754ADD"/>
    <w:rsid w:val="0076148E"/>
    <w:rsid w:val="00761BE9"/>
    <w:rsid w:val="0076391F"/>
    <w:rsid w:val="007761D1"/>
    <w:rsid w:val="0077653F"/>
    <w:rsid w:val="007811D0"/>
    <w:rsid w:val="00794C19"/>
    <w:rsid w:val="007955D6"/>
    <w:rsid w:val="007A072C"/>
    <w:rsid w:val="007A34BC"/>
    <w:rsid w:val="007A7B54"/>
    <w:rsid w:val="007B424C"/>
    <w:rsid w:val="007B7BF9"/>
    <w:rsid w:val="007C1B75"/>
    <w:rsid w:val="007C1FC2"/>
    <w:rsid w:val="007C3C97"/>
    <w:rsid w:val="007C4A1B"/>
    <w:rsid w:val="007C6EDB"/>
    <w:rsid w:val="007D53C1"/>
    <w:rsid w:val="007D652F"/>
    <w:rsid w:val="007E0365"/>
    <w:rsid w:val="007E2415"/>
    <w:rsid w:val="007E4A0E"/>
    <w:rsid w:val="007E6575"/>
    <w:rsid w:val="007E7A85"/>
    <w:rsid w:val="007F43CB"/>
    <w:rsid w:val="007F5E2D"/>
    <w:rsid w:val="007F6140"/>
    <w:rsid w:val="007F6D44"/>
    <w:rsid w:val="007F7155"/>
    <w:rsid w:val="007F71D1"/>
    <w:rsid w:val="00800BCD"/>
    <w:rsid w:val="0080174C"/>
    <w:rsid w:val="00801DAA"/>
    <w:rsid w:val="00802959"/>
    <w:rsid w:val="00803D28"/>
    <w:rsid w:val="0080499E"/>
    <w:rsid w:val="008060B6"/>
    <w:rsid w:val="00807892"/>
    <w:rsid w:val="00811849"/>
    <w:rsid w:val="00816100"/>
    <w:rsid w:val="00822A9D"/>
    <w:rsid w:val="00823314"/>
    <w:rsid w:val="00826A9D"/>
    <w:rsid w:val="00830C59"/>
    <w:rsid w:val="00831393"/>
    <w:rsid w:val="00833BAC"/>
    <w:rsid w:val="00840E45"/>
    <w:rsid w:val="00841606"/>
    <w:rsid w:val="008444E7"/>
    <w:rsid w:val="00846A42"/>
    <w:rsid w:val="00852601"/>
    <w:rsid w:val="00852674"/>
    <w:rsid w:val="0086042F"/>
    <w:rsid w:val="008623B6"/>
    <w:rsid w:val="00867737"/>
    <w:rsid w:val="00874901"/>
    <w:rsid w:val="00874A7F"/>
    <w:rsid w:val="008816E5"/>
    <w:rsid w:val="00882548"/>
    <w:rsid w:val="008825BD"/>
    <w:rsid w:val="008826E0"/>
    <w:rsid w:val="008841B8"/>
    <w:rsid w:val="008858CC"/>
    <w:rsid w:val="0088603C"/>
    <w:rsid w:val="008917ED"/>
    <w:rsid w:val="008A18AE"/>
    <w:rsid w:val="008A1B43"/>
    <w:rsid w:val="008A358D"/>
    <w:rsid w:val="008A7AFE"/>
    <w:rsid w:val="008B2F90"/>
    <w:rsid w:val="008B6B6E"/>
    <w:rsid w:val="008C6575"/>
    <w:rsid w:val="008D2EDF"/>
    <w:rsid w:val="008D4124"/>
    <w:rsid w:val="008D62D9"/>
    <w:rsid w:val="008D7234"/>
    <w:rsid w:val="008E14F7"/>
    <w:rsid w:val="008E47B9"/>
    <w:rsid w:val="008E6333"/>
    <w:rsid w:val="008F0C29"/>
    <w:rsid w:val="008F1180"/>
    <w:rsid w:val="008F50A6"/>
    <w:rsid w:val="008F5526"/>
    <w:rsid w:val="0090001D"/>
    <w:rsid w:val="00902577"/>
    <w:rsid w:val="00907E3F"/>
    <w:rsid w:val="00912572"/>
    <w:rsid w:val="009126A5"/>
    <w:rsid w:val="00916271"/>
    <w:rsid w:val="00917CF0"/>
    <w:rsid w:val="00917EDD"/>
    <w:rsid w:val="009220DB"/>
    <w:rsid w:val="00924D8D"/>
    <w:rsid w:val="00931388"/>
    <w:rsid w:val="0093189A"/>
    <w:rsid w:val="0093388C"/>
    <w:rsid w:val="00935373"/>
    <w:rsid w:val="009439D5"/>
    <w:rsid w:val="009510E0"/>
    <w:rsid w:val="0095239D"/>
    <w:rsid w:val="00953A48"/>
    <w:rsid w:val="0095711F"/>
    <w:rsid w:val="00957A6B"/>
    <w:rsid w:val="00960047"/>
    <w:rsid w:val="00961320"/>
    <w:rsid w:val="00964CA9"/>
    <w:rsid w:val="00966C5C"/>
    <w:rsid w:val="0097112B"/>
    <w:rsid w:val="00971D1E"/>
    <w:rsid w:val="00972BCB"/>
    <w:rsid w:val="00973191"/>
    <w:rsid w:val="00973E85"/>
    <w:rsid w:val="0097566E"/>
    <w:rsid w:val="00981A13"/>
    <w:rsid w:val="0098291E"/>
    <w:rsid w:val="0099239B"/>
    <w:rsid w:val="00997EE1"/>
    <w:rsid w:val="009A369C"/>
    <w:rsid w:val="009A5E1B"/>
    <w:rsid w:val="009A791C"/>
    <w:rsid w:val="009A7B7B"/>
    <w:rsid w:val="009B2FDB"/>
    <w:rsid w:val="009B5607"/>
    <w:rsid w:val="009B6DD5"/>
    <w:rsid w:val="009C08F8"/>
    <w:rsid w:val="009C3FCD"/>
    <w:rsid w:val="009C43B1"/>
    <w:rsid w:val="009C52D4"/>
    <w:rsid w:val="009C66A8"/>
    <w:rsid w:val="009D0624"/>
    <w:rsid w:val="009D21B5"/>
    <w:rsid w:val="009D493B"/>
    <w:rsid w:val="009D4DE8"/>
    <w:rsid w:val="009D51BB"/>
    <w:rsid w:val="009E40F1"/>
    <w:rsid w:val="009F5530"/>
    <w:rsid w:val="009F61B5"/>
    <w:rsid w:val="009F7176"/>
    <w:rsid w:val="00A0243B"/>
    <w:rsid w:val="00A1073C"/>
    <w:rsid w:val="00A12C80"/>
    <w:rsid w:val="00A13262"/>
    <w:rsid w:val="00A1473D"/>
    <w:rsid w:val="00A16581"/>
    <w:rsid w:val="00A21909"/>
    <w:rsid w:val="00A25B25"/>
    <w:rsid w:val="00A30088"/>
    <w:rsid w:val="00A348FC"/>
    <w:rsid w:val="00A44181"/>
    <w:rsid w:val="00A46438"/>
    <w:rsid w:val="00A51099"/>
    <w:rsid w:val="00A54938"/>
    <w:rsid w:val="00A560CB"/>
    <w:rsid w:val="00A57A49"/>
    <w:rsid w:val="00A6124F"/>
    <w:rsid w:val="00A62B2F"/>
    <w:rsid w:val="00A66263"/>
    <w:rsid w:val="00A66A58"/>
    <w:rsid w:val="00A67C26"/>
    <w:rsid w:val="00A70BFD"/>
    <w:rsid w:val="00A716BB"/>
    <w:rsid w:val="00A7652F"/>
    <w:rsid w:val="00A8026C"/>
    <w:rsid w:val="00A855D6"/>
    <w:rsid w:val="00A87E4C"/>
    <w:rsid w:val="00A91845"/>
    <w:rsid w:val="00A91B4B"/>
    <w:rsid w:val="00A920BE"/>
    <w:rsid w:val="00A94ECB"/>
    <w:rsid w:val="00A9782C"/>
    <w:rsid w:val="00AA208F"/>
    <w:rsid w:val="00AA5AFA"/>
    <w:rsid w:val="00AB3296"/>
    <w:rsid w:val="00AC0845"/>
    <w:rsid w:val="00AC0E9F"/>
    <w:rsid w:val="00AC43CC"/>
    <w:rsid w:val="00AC5BE4"/>
    <w:rsid w:val="00AD0166"/>
    <w:rsid w:val="00AD1D6A"/>
    <w:rsid w:val="00AD2B40"/>
    <w:rsid w:val="00AD4420"/>
    <w:rsid w:val="00AD5A4A"/>
    <w:rsid w:val="00AD758E"/>
    <w:rsid w:val="00AD7E83"/>
    <w:rsid w:val="00AE0B76"/>
    <w:rsid w:val="00AE2C0E"/>
    <w:rsid w:val="00AE5E9B"/>
    <w:rsid w:val="00AE689C"/>
    <w:rsid w:val="00AE7796"/>
    <w:rsid w:val="00AF6CCC"/>
    <w:rsid w:val="00AF6D4A"/>
    <w:rsid w:val="00AF7B2A"/>
    <w:rsid w:val="00B001E3"/>
    <w:rsid w:val="00B01353"/>
    <w:rsid w:val="00B01659"/>
    <w:rsid w:val="00B01B38"/>
    <w:rsid w:val="00B01CC3"/>
    <w:rsid w:val="00B03BD1"/>
    <w:rsid w:val="00B11BCB"/>
    <w:rsid w:val="00B13220"/>
    <w:rsid w:val="00B13651"/>
    <w:rsid w:val="00B13B4E"/>
    <w:rsid w:val="00B1593F"/>
    <w:rsid w:val="00B16E96"/>
    <w:rsid w:val="00B22CFF"/>
    <w:rsid w:val="00B23D68"/>
    <w:rsid w:val="00B24887"/>
    <w:rsid w:val="00B24CF1"/>
    <w:rsid w:val="00B2607A"/>
    <w:rsid w:val="00B26CAD"/>
    <w:rsid w:val="00B309FB"/>
    <w:rsid w:val="00B30DC8"/>
    <w:rsid w:val="00B35BC9"/>
    <w:rsid w:val="00B36BF7"/>
    <w:rsid w:val="00B41739"/>
    <w:rsid w:val="00B42AD8"/>
    <w:rsid w:val="00B44348"/>
    <w:rsid w:val="00B455A9"/>
    <w:rsid w:val="00B45F67"/>
    <w:rsid w:val="00B5049A"/>
    <w:rsid w:val="00B53117"/>
    <w:rsid w:val="00B53541"/>
    <w:rsid w:val="00B54F4E"/>
    <w:rsid w:val="00B65082"/>
    <w:rsid w:val="00B67192"/>
    <w:rsid w:val="00B70DC3"/>
    <w:rsid w:val="00B70EDE"/>
    <w:rsid w:val="00B7198C"/>
    <w:rsid w:val="00B7273A"/>
    <w:rsid w:val="00B80098"/>
    <w:rsid w:val="00B805BC"/>
    <w:rsid w:val="00B81D37"/>
    <w:rsid w:val="00B92BAA"/>
    <w:rsid w:val="00B92CFF"/>
    <w:rsid w:val="00B9419F"/>
    <w:rsid w:val="00B9661D"/>
    <w:rsid w:val="00BA296A"/>
    <w:rsid w:val="00BA55E3"/>
    <w:rsid w:val="00BA7B76"/>
    <w:rsid w:val="00BB4FD3"/>
    <w:rsid w:val="00BB6930"/>
    <w:rsid w:val="00BB7C71"/>
    <w:rsid w:val="00BC2073"/>
    <w:rsid w:val="00BC3961"/>
    <w:rsid w:val="00BD0846"/>
    <w:rsid w:val="00BD41B1"/>
    <w:rsid w:val="00BD5771"/>
    <w:rsid w:val="00BD5807"/>
    <w:rsid w:val="00BD648C"/>
    <w:rsid w:val="00BD7653"/>
    <w:rsid w:val="00BE1CFB"/>
    <w:rsid w:val="00BE2045"/>
    <w:rsid w:val="00BE6A71"/>
    <w:rsid w:val="00BE6D52"/>
    <w:rsid w:val="00BF0089"/>
    <w:rsid w:val="00BF0608"/>
    <w:rsid w:val="00BF1CFB"/>
    <w:rsid w:val="00BF3188"/>
    <w:rsid w:val="00BF3C3E"/>
    <w:rsid w:val="00BF3DA7"/>
    <w:rsid w:val="00BF782E"/>
    <w:rsid w:val="00BF7A47"/>
    <w:rsid w:val="00BF7AEC"/>
    <w:rsid w:val="00C00E61"/>
    <w:rsid w:val="00C01439"/>
    <w:rsid w:val="00C01B9B"/>
    <w:rsid w:val="00C01FD9"/>
    <w:rsid w:val="00C0494D"/>
    <w:rsid w:val="00C05D0F"/>
    <w:rsid w:val="00C0772B"/>
    <w:rsid w:val="00C10438"/>
    <w:rsid w:val="00C145AB"/>
    <w:rsid w:val="00C20486"/>
    <w:rsid w:val="00C2580A"/>
    <w:rsid w:val="00C270A8"/>
    <w:rsid w:val="00C30A97"/>
    <w:rsid w:val="00C40F00"/>
    <w:rsid w:val="00C44F0C"/>
    <w:rsid w:val="00C451D0"/>
    <w:rsid w:val="00C47E88"/>
    <w:rsid w:val="00C50ADD"/>
    <w:rsid w:val="00C522CE"/>
    <w:rsid w:val="00C53A62"/>
    <w:rsid w:val="00C57A0D"/>
    <w:rsid w:val="00C619C5"/>
    <w:rsid w:val="00C62E66"/>
    <w:rsid w:val="00C67A4E"/>
    <w:rsid w:val="00C67AC5"/>
    <w:rsid w:val="00C71634"/>
    <w:rsid w:val="00C72C63"/>
    <w:rsid w:val="00C72F9A"/>
    <w:rsid w:val="00C74278"/>
    <w:rsid w:val="00C8001F"/>
    <w:rsid w:val="00C8165C"/>
    <w:rsid w:val="00C82A88"/>
    <w:rsid w:val="00C84161"/>
    <w:rsid w:val="00C84CD0"/>
    <w:rsid w:val="00C857E2"/>
    <w:rsid w:val="00CA04EA"/>
    <w:rsid w:val="00CA1348"/>
    <w:rsid w:val="00CA2BB5"/>
    <w:rsid w:val="00CA3F30"/>
    <w:rsid w:val="00CA425C"/>
    <w:rsid w:val="00CA5018"/>
    <w:rsid w:val="00CA551E"/>
    <w:rsid w:val="00CA5668"/>
    <w:rsid w:val="00CA62D4"/>
    <w:rsid w:val="00CA7463"/>
    <w:rsid w:val="00CB2D0A"/>
    <w:rsid w:val="00CB40E3"/>
    <w:rsid w:val="00CB4849"/>
    <w:rsid w:val="00CC064E"/>
    <w:rsid w:val="00CC0A0C"/>
    <w:rsid w:val="00CC3BEE"/>
    <w:rsid w:val="00CC4185"/>
    <w:rsid w:val="00CD0C3D"/>
    <w:rsid w:val="00CD133B"/>
    <w:rsid w:val="00CD47F7"/>
    <w:rsid w:val="00CD69D8"/>
    <w:rsid w:val="00CD6C35"/>
    <w:rsid w:val="00CE292A"/>
    <w:rsid w:val="00CE76DD"/>
    <w:rsid w:val="00CF016A"/>
    <w:rsid w:val="00CF0321"/>
    <w:rsid w:val="00CF0B16"/>
    <w:rsid w:val="00CF294B"/>
    <w:rsid w:val="00CF2B10"/>
    <w:rsid w:val="00CF301B"/>
    <w:rsid w:val="00CF491E"/>
    <w:rsid w:val="00CF72FF"/>
    <w:rsid w:val="00D01F4D"/>
    <w:rsid w:val="00D02201"/>
    <w:rsid w:val="00D024B6"/>
    <w:rsid w:val="00D02792"/>
    <w:rsid w:val="00D11784"/>
    <w:rsid w:val="00D13434"/>
    <w:rsid w:val="00D15D55"/>
    <w:rsid w:val="00D24019"/>
    <w:rsid w:val="00D27361"/>
    <w:rsid w:val="00D40159"/>
    <w:rsid w:val="00D42470"/>
    <w:rsid w:val="00D47DFF"/>
    <w:rsid w:val="00D51540"/>
    <w:rsid w:val="00D519FC"/>
    <w:rsid w:val="00D539C0"/>
    <w:rsid w:val="00D570D7"/>
    <w:rsid w:val="00D624F3"/>
    <w:rsid w:val="00D62E70"/>
    <w:rsid w:val="00D6323E"/>
    <w:rsid w:val="00D6363B"/>
    <w:rsid w:val="00D64545"/>
    <w:rsid w:val="00D6491C"/>
    <w:rsid w:val="00D71BBE"/>
    <w:rsid w:val="00D74284"/>
    <w:rsid w:val="00D74DD0"/>
    <w:rsid w:val="00D76776"/>
    <w:rsid w:val="00D77720"/>
    <w:rsid w:val="00D86DF6"/>
    <w:rsid w:val="00D92053"/>
    <w:rsid w:val="00D935EA"/>
    <w:rsid w:val="00D93835"/>
    <w:rsid w:val="00D94BA3"/>
    <w:rsid w:val="00D966C9"/>
    <w:rsid w:val="00D978B5"/>
    <w:rsid w:val="00DA1199"/>
    <w:rsid w:val="00DA2F4E"/>
    <w:rsid w:val="00DA3D88"/>
    <w:rsid w:val="00DA79C7"/>
    <w:rsid w:val="00DB13B1"/>
    <w:rsid w:val="00DB1ECD"/>
    <w:rsid w:val="00DB2057"/>
    <w:rsid w:val="00DB6AEA"/>
    <w:rsid w:val="00DB7617"/>
    <w:rsid w:val="00DC2081"/>
    <w:rsid w:val="00DD2338"/>
    <w:rsid w:val="00DD684E"/>
    <w:rsid w:val="00DD778D"/>
    <w:rsid w:val="00DE107A"/>
    <w:rsid w:val="00DE1EE2"/>
    <w:rsid w:val="00DE289C"/>
    <w:rsid w:val="00DE4469"/>
    <w:rsid w:val="00DE6133"/>
    <w:rsid w:val="00DE697B"/>
    <w:rsid w:val="00DF14EF"/>
    <w:rsid w:val="00DF1590"/>
    <w:rsid w:val="00E027DB"/>
    <w:rsid w:val="00E02B9E"/>
    <w:rsid w:val="00E056A5"/>
    <w:rsid w:val="00E07780"/>
    <w:rsid w:val="00E107F4"/>
    <w:rsid w:val="00E13723"/>
    <w:rsid w:val="00E2505D"/>
    <w:rsid w:val="00E26472"/>
    <w:rsid w:val="00E26DF4"/>
    <w:rsid w:val="00E30B88"/>
    <w:rsid w:val="00E34849"/>
    <w:rsid w:val="00E35258"/>
    <w:rsid w:val="00E36D9E"/>
    <w:rsid w:val="00E4231E"/>
    <w:rsid w:val="00E42B9D"/>
    <w:rsid w:val="00E43247"/>
    <w:rsid w:val="00E47119"/>
    <w:rsid w:val="00E55BC5"/>
    <w:rsid w:val="00E56C7D"/>
    <w:rsid w:val="00E57BA7"/>
    <w:rsid w:val="00E61B91"/>
    <w:rsid w:val="00E62BBA"/>
    <w:rsid w:val="00E64E0C"/>
    <w:rsid w:val="00E67222"/>
    <w:rsid w:val="00E724DC"/>
    <w:rsid w:val="00E74ECE"/>
    <w:rsid w:val="00E82079"/>
    <w:rsid w:val="00E822E8"/>
    <w:rsid w:val="00E87DB6"/>
    <w:rsid w:val="00E90D70"/>
    <w:rsid w:val="00E92B3C"/>
    <w:rsid w:val="00E951ED"/>
    <w:rsid w:val="00EA0A32"/>
    <w:rsid w:val="00EA3596"/>
    <w:rsid w:val="00EA4203"/>
    <w:rsid w:val="00EB2D21"/>
    <w:rsid w:val="00EB39F7"/>
    <w:rsid w:val="00EC1C6B"/>
    <w:rsid w:val="00EC3462"/>
    <w:rsid w:val="00EC4E49"/>
    <w:rsid w:val="00EC51BF"/>
    <w:rsid w:val="00EC5DBC"/>
    <w:rsid w:val="00ED1417"/>
    <w:rsid w:val="00ED3C96"/>
    <w:rsid w:val="00ED3FD6"/>
    <w:rsid w:val="00ED40A8"/>
    <w:rsid w:val="00ED77FF"/>
    <w:rsid w:val="00EE08CC"/>
    <w:rsid w:val="00EE2B3F"/>
    <w:rsid w:val="00EE4B2B"/>
    <w:rsid w:val="00EE5563"/>
    <w:rsid w:val="00EE609B"/>
    <w:rsid w:val="00EF07FB"/>
    <w:rsid w:val="00EF09A2"/>
    <w:rsid w:val="00EF32E5"/>
    <w:rsid w:val="00EF7D8D"/>
    <w:rsid w:val="00F04700"/>
    <w:rsid w:val="00F04DD8"/>
    <w:rsid w:val="00F07226"/>
    <w:rsid w:val="00F079D9"/>
    <w:rsid w:val="00F10ADD"/>
    <w:rsid w:val="00F12F02"/>
    <w:rsid w:val="00F15421"/>
    <w:rsid w:val="00F27DCE"/>
    <w:rsid w:val="00F33019"/>
    <w:rsid w:val="00F360C9"/>
    <w:rsid w:val="00F41715"/>
    <w:rsid w:val="00F43707"/>
    <w:rsid w:val="00F44916"/>
    <w:rsid w:val="00F45061"/>
    <w:rsid w:val="00F4548B"/>
    <w:rsid w:val="00F45A11"/>
    <w:rsid w:val="00F500DE"/>
    <w:rsid w:val="00F51EFE"/>
    <w:rsid w:val="00F5367A"/>
    <w:rsid w:val="00F5400A"/>
    <w:rsid w:val="00F551EF"/>
    <w:rsid w:val="00F57525"/>
    <w:rsid w:val="00F63E83"/>
    <w:rsid w:val="00F679D3"/>
    <w:rsid w:val="00F70C7E"/>
    <w:rsid w:val="00F74C49"/>
    <w:rsid w:val="00F75B5B"/>
    <w:rsid w:val="00F94A1D"/>
    <w:rsid w:val="00F9653A"/>
    <w:rsid w:val="00F96A07"/>
    <w:rsid w:val="00FA19A2"/>
    <w:rsid w:val="00FA575A"/>
    <w:rsid w:val="00FB37CE"/>
    <w:rsid w:val="00FB7FFB"/>
    <w:rsid w:val="00FC258D"/>
    <w:rsid w:val="00FC52AA"/>
    <w:rsid w:val="00FD00B5"/>
    <w:rsid w:val="00FD046B"/>
    <w:rsid w:val="00FD0CB8"/>
    <w:rsid w:val="00FD128F"/>
    <w:rsid w:val="00FD2ADB"/>
    <w:rsid w:val="00FD7F64"/>
    <w:rsid w:val="00FE30E6"/>
    <w:rsid w:val="00FF0312"/>
    <w:rsid w:val="00FF0672"/>
    <w:rsid w:val="00FF275C"/>
    <w:rsid w:val="00FF6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D3CB6E"/>
  <w15:docId w15:val="{E25700EC-AC2B-4B6C-BE26-702C4C61B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lsdException w:name="heading 3" w:locked="0" w:semiHidden="1" w:uiPriority="0" w:unhideWhenUsed="1"/>
    <w:lsdException w:name="heading 4" w:locked="0" w:semiHidden="1" w:uiPriority="9" w:unhideWhenUsed="1" w:qFormat="1"/>
    <w:lsdException w:name="heading 5" w:locked="0" w:semiHidden="1" w:uiPriority="9" w:unhideWhenUsed="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unhideWhenUsed="1"/>
    <w:lsdException w:name="annotation text" w:semiHidden="1"/>
    <w:lsdException w:name="header" w:locked="0" w:semiHidden="1" w:unhideWhenUsed="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unhideWhenUsed="1"/>
    <w:lsdException w:name="annotation reference" w:semiHidden="1"/>
    <w:lsdException w:name="line number" w:semiHidden="1"/>
    <w:lsdException w:name="page number" w:locked="0" w:semiHidden="1" w:uiPriority="0"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locked="0" w:semiHidden="1" w:unhideWhenUsed="1"/>
    <w:lsdException w:name="List Number" w:semiHidden="1"/>
    <w:lsdException w:name="List 2" w:semiHidden="1"/>
    <w:lsdException w:name="List 3" w:semiHidden="1"/>
    <w:lsdException w:name="List 4" w:semiHidden="1"/>
    <w:lsdException w:name="List 5" w:semiHidden="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semiHidden="1"/>
    <w:lsdException w:name="List Number 3" w:semiHidden="1"/>
    <w:lsdException w:name="List Number 4" w:semiHidden="1"/>
    <w:lsdException w:name="List Number 5" w:semiHidden="1"/>
    <w:lsdException w:name="Title" w:semiHidden="1" w:uiPriority="39"/>
    <w:lsdException w:name="Closing" w:semiHidden="1"/>
    <w:lsdException w:name="Signature" w:semiHidden="1"/>
    <w:lsdException w:name="Default Paragraph Font" w:locked="0" w:semiHidden="1" w:uiPriority="1" w:unhideWhenUsed="1"/>
    <w:lsdException w:name="Body Text" w:locked="0" w:semiHidden="1" w:uiPriority="39"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39"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lsdException w:name="FollowedHyperlink" w:locked="0" w:semiHidden="1" w:unhideWhenUsed="1"/>
    <w:lsdException w:name="Strong" w:semiHidden="1" w:uiPriority="39" w:qFormat="1"/>
    <w:lsdException w:name="Emphasis" w:semiHidden="1" w:uiPriority="39"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ocked="0"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locked="0" w:uiPriority="31" w:qFormat="1"/>
    <w:lsdException w:name="Intense Reference" w:locked="0" w:uiPriority="32" w:qFormat="1"/>
    <w:lsdException w:name="Book Title" w:semiHidden="1" w:uiPriority="33" w:qFormat="1"/>
    <w:lsdException w:name="Bibliography" w:semiHidden="1" w:uiPriority="37"/>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latentStyles>
  <w:style w:type="paragraph" w:default="1" w:styleId="Normal">
    <w:name w:val="Normal"/>
    <w:uiPriority w:val="39"/>
    <w:semiHidden/>
    <w:qFormat/>
    <w:rsid w:val="00406BA6"/>
    <w:pPr>
      <w:spacing w:after="0" w:line="240" w:lineRule="auto"/>
    </w:pPr>
    <w:rPr>
      <w:sz w:val="19"/>
    </w:rPr>
  </w:style>
  <w:style w:type="paragraph" w:styleId="Heading1">
    <w:name w:val="heading 1"/>
    <w:basedOn w:val="SectiontitleToC"/>
    <w:next w:val="BodytextRegular"/>
    <w:link w:val="Heading1Char"/>
    <w:uiPriority w:val="9"/>
    <w:semiHidden/>
    <w:qFormat/>
    <w:locked/>
    <w:rsid w:val="00AF7B2A"/>
    <w:pPr>
      <w:keepNext/>
      <w:tabs>
        <w:tab w:val="clear" w:pos="3402"/>
        <w:tab w:val="left" w:pos="1736"/>
      </w:tabs>
    </w:pPr>
    <w:rPr>
      <w:rFonts w:eastAsia="Times New Roman" w:cs="Arial"/>
      <w:bCs/>
      <w:kern w:val="32"/>
      <w:szCs w:val="32"/>
    </w:rPr>
  </w:style>
  <w:style w:type="paragraph" w:styleId="Heading2">
    <w:name w:val="heading 2"/>
    <w:basedOn w:val="SectionsubtitleToC"/>
    <w:next w:val="BodytextRegular"/>
    <w:link w:val="Heading2Char"/>
    <w:uiPriority w:val="39"/>
    <w:semiHidden/>
    <w:locked/>
    <w:rsid w:val="007F6140"/>
    <w:pPr>
      <w:keepNext/>
      <w:tabs>
        <w:tab w:val="left" w:pos="1736"/>
      </w:tabs>
    </w:pPr>
    <w:rPr>
      <w:rFonts w:eastAsia="Times New Roman" w:cs="Arial"/>
      <w:bCs/>
      <w:iCs/>
      <w:szCs w:val="28"/>
    </w:rPr>
  </w:style>
  <w:style w:type="paragraph" w:styleId="Heading3">
    <w:name w:val="heading 3"/>
    <w:basedOn w:val="Normal"/>
    <w:next w:val="BodytextRegular"/>
    <w:link w:val="Heading3Char"/>
    <w:autoRedefine/>
    <w:uiPriority w:val="39"/>
    <w:semiHidden/>
    <w:locked/>
    <w:rsid w:val="00AD758E"/>
    <w:pPr>
      <w:keepNext/>
      <w:spacing w:before="120" w:after="120"/>
      <w:outlineLvl w:val="2"/>
    </w:pPr>
    <w:rPr>
      <w:rFonts w:asciiTheme="majorHAnsi" w:eastAsia="Times New Roman" w:hAnsiTheme="majorHAnsi" w:cs="Arial"/>
      <w:bCs/>
      <w:color w:val="002A5E" w:themeColor="accent1"/>
      <w:spacing w:val="-6"/>
      <w:sz w:val="22"/>
      <w:lang w:eastAsia="ja-JP"/>
    </w:rPr>
  </w:style>
  <w:style w:type="paragraph" w:styleId="Heading4">
    <w:name w:val="heading 4"/>
    <w:basedOn w:val="Normal"/>
    <w:next w:val="BodyText"/>
    <w:link w:val="Heading4Char"/>
    <w:uiPriority w:val="39"/>
    <w:semiHidden/>
    <w:qFormat/>
    <w:locked/>
    <w:rsid w:val="00AD758E"/>
    <w:pPr>
      <w:keepNext/>
      <w:keepLines/>
      <w:spacing w:before="200"/>
      <w:outlineLvl w:val="3"/>
    </w:pPr>
    <w:rPr>
      <w:rFonts w:asciiTheme="majorHAnsi" w:eastAsiaTheme="majorEastAsia" w:hAnsiTheme="majorHAnsi" w:cstheme="majorBidi"/>
      <w:b/>
      <w:bCs/>
      <w:iCs/>
      <w:color w:val="F8A908" w:themeColor="accent3"/>
    </w:rPr>
  </w:style>
  <w:style w:type="paragraph" w:styleId="Heading5">
    <w:name w:val="heading 5"/>
    <w:basedOn w:val="Normal"/>
    <w:next w:val="Normal"/>
    <w:link w:val="Heading5Char"/>
    <w:uiPriority w:val="39"/>
    <w:semiHidden/>
    <w:locked/>
    <w:rsid w:val="00AD758E"/>
    <w:pPr>
      <w:keepNext/>
      <w:keepLines/>
      <w:spacing w:before="200"/>
      <w:outlineLvl w:val="4"/>
    </w:pPr>
    <w:rPr>
      <w:rFonts w:asciiTheme="majorHAnsi" w:eastAsiaTheme="majorEastAsia" w:hAnsiTheme="majorHAnsi" w:cstheme="majorBidi"/>
      <w:color w:val="002A5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60D93"/>
    <w:pPr>
      <w:tabs>
        <w:tab w:val="center" w:pos="4513"/>
        <w:tab w:val="right" w:pos="9026"/>
      </w:tabs>
    </w:pPr>
    <w:rPr>
      <w:sz w:val="16"/>
    </w:rPr>
  </w:style>
  <w:style w:type="character" w:customStyle="1" w:styleId="HeaderChar">
    <w:name w:val="Header Char"/>
    <w:basedOn w:val="DefaultParagraphFont"/>
    <w:link w:val="Header"/>
    <w:uiPriority w:val="99"/>
    <w:rsid w:val="00261FA2"/>
    <w:rPr>
      <w:sz w:val="16"/>
    </w:rPr>
  </w:style>
  <w:style w:type="paragraph" w:customStyle="1" w:styleId="Documenttitle">
    <w:name w:val="Document title"/>
    <w:basedOn w:val="BodytextRegular"/>
    <w:next w:val="BodytextRegular"/>
    <w:uiPriority w:val="27"/>
    <w:qFormat/>
    <w:rsid w:val="00B9661D"/>
    <w:rPr>
      <w:rFonts w:asciiTheme="majorHAnsi" w:hAnsiTheme="majorHAnsi" w:cstheme="majorHAnsi"/>
      <w:color w:val="002A5E" w:themeColor="accent1"/>
      <w:sz w:val="64"/>
      <w:szCs w:val="64"/>
    </w:rPr>
  </w:style>
  <w:style w:type="paragraph" w:customStyle="1" w:styleId="Documentsubtitle">
    <w:name w:val="Document subtitle"/>
    <w:basedOn w:val="Normal"/>
    <w:next w:val="BodytextRegular"/>
    <w:uiPriority w:val="28"/>
    <w:qFormat/>
    <w:rsid w:val="00EC51BF"/>
    <w:pPr>
      <w:framePr w:hSpace="180" w:wrap="around" w:vAnchor="text" w:hAnchor="text" w:x="2603" w:y="1"/>
      <w:spacing w:before="40" w:after="40"/>
      <w:suppressOverlap/>
    </w:pPr>
    <w:rPr>
      <w:rFonts w:asciiTheme="majorHAnsi" w:hAnsiTheme="majorHAnsi"/>
      <w:color w:val="002A5E" w:themeColor="accent1"/>
      <w:sz w:val="48"/>
      <w:lang w:val="fr-FR"/>
    </w:rPr>
  </w:style>
  <w:style w:type="character" w:customStyle="1" w:styleId="Heading1Char">
    <w:name w:val="Heading 1 Char"/>
    <w:basedOn w:val="DefaultParagraphFont"/>
    <w:link w:val="Heading1"/>
    <w:uiPriority w:val="9"/>
    <w:semiHidden/>
    <w:rsid w:val="00261FA2"/>
    <w:rPr>
      <w:rFonts w:asciiTheme="majorHAnsi" w:eastAsia="Times New Roman" w:hAnsiTheme="majorHAnsi" w:cs="Arial"/>
      <w:bCs/>
      <w:color w:val="002A5E"/>
      <w:kern w:val="32"/>
      <w:sz w:val="36"/>
      <w:szCs w:val="32"/>
    </w:rPr>
  </w:style>
  <w:style w:type="character" w:customStyle="1" w:styleId="Heading2Char">
    <w:name w:val="Heading 2 Char"/>
    <w:basedOn w:val="DefaultParagraphFont"/>
    <w:link w:val="Heading2"/>
    <w:uiPriority w:val="39"/>
    <w:semiHidden/>
    <w:rsid w:val="005245EE"/>
    <w:rPr>
      <w:rFonts w:asciiTheme="majorHAnsi" w:eastAsia="Times New Roman" w:hAnsiTheme="majorHAnsi" w:cs="Arial"/>
      <w:bCs/>
      <w:iCs/>
      <w:color w:val="F8A908" w:themeColor="accent3"/>
      <w:szCs w:val="28"/>
    </w:rPr>
  </w:style>
  <w:style w:type="character" w:customStyle="1" w:styleId="Heading3Char">
    <w:name w:val="Heading 3 Char"/>
    <w:basedOn w:val="DefaultParagraphFont"/>
    <w:link w:val="Heading3"/>
    <w:uiPriority w:val="39"/>
    <w:semiHidden/>
    <w:rsid w:val="00AD758E"/>
    <w:rPr>
      <w:rFonts w:asciiTheme="majorHAnsi" w:eastAsia="Times New Roman" w:hAnsiTheme="majorHAnsi" w:cs="Arial"/>
      <w:bCs/>
      <w:color w:val="002A5E" w:themeColor="accent1"/>
      <w:spacing w:val="-6"/>
      <w:lang w:eastAsia="ja-JP"/>
    </w:rPr>
  </w:style>
  <w:style w:type="character" w:customStyle="1" w:styleId="Heading4Char">
    <w:name w:val="Heading 4 Char"/>
    <w:basedOn w:val="DefaultParagraphFont"/>
    <w:link w:val="Heading4"/>
    <w:uiPriority w:val="39"/>
    <w:semiHidden/>
    <w:rsid w:val="00AD758E"/>
    <w:rPr>
      <w:rFonts w:asciiTheme="majorHAnsi" w:eastAsiaTheme="majorEastAsia" w:hAnsiTheme="majorHAnsi" w:cstheme="majorBidi"/>
      <w:b/>
      <w:bCs/>
      <w:iCs/>
      <w:color w:val="F8A908" w:themeColor="accent3"/>
      <w:sz w:val="19"/>
    </w:rPr>
  </w:style>
  <w:style w:type="paragraph" w:styleId="BodyText">
    <w:name w:val="Body Text"/>
    <w:basedOn w:val="Normal"/>
    <w:link w:val="BodyTextChar"/>
    <w:uiPriority w:val="39"/>
    <w:semiHidden/>
    <w:locked/>
    <w:rsid w:val="00852601"/>
    <w:pPr>
      <w:spacing w:after="120"/>
    </w:pPr>
  </w:style>
  <w:style w:type="character" w:customStyle="1" w:styleId="BodyTextChar">
    <w:name w:val="Body Text Char"/>
    <w:basedOn w:val="DefaultParagraphFont"/>
    <w:link w:val="BodyText"/>
    <w:uiPriority w:val="39"/>
    <w:semiHidden/>
    <w:rsid w:val="00852601"/>
    <w:rPr>
      <w:sz w:val="19"/>
    </w:rPr>
  </w:style>
  <w:style w:type="paragraph" w:styleId="ListBullet">
    <w:name w:val="List Bullet"/>
    <w:basedOn w:val="Normal"/>
    <w:uiPriority w:val="99"/>
    <w:semiHidden/>
    <w:locked/>
    <w:rsid w:val="00E64E0C"/>
    <w:pPr>
      <w:numPr>
        <w:numId w:val="1"/>
      </w:numPr>
      <w:ind w:left="227" w:hanging="227"/>
      <w:contextualSpacing/>
    </w:pPr>
  </w:style>
  <w:style w:type="paragraph" w:styleId="ListBullet2">
    <w:name w:val="List Bullet 2"/>
    <w:basedOn w:val="Normal"/>
    <w:uiPriority w:val="99"/>
    <w:semiHidden/>
    <w:locked/>
    <w:rsid w:val="00E64E0C"/>
    <w:pPr>
      <w:numPr>
        <w:numId w:val="2"/>
      </w:numPr>
      <w:ind w:left="454" w:hanging="227"/>
      <w:contextualSpacing/>
    </w:pPr>
  </w:style>
  <w:style w:type="paragraph" w:styleId="ListBullet3">
    <w:name w:val="List Bullet 3"/>
    <w:basedOn w:val="Normal"/>
    <w:uiPriority w:val="99"/>
    <w:semiHidden/>
    <w:locked/>
    <w:rsid w:val="00E64E0C"/>
    <w:pPr>
      <w:numPr>
        <w:numId w:val="3"/>
      </w:numPr>
      <w:ind w:left="681" w:hanging="227"/>
      <w:contextualSpacing/>
    </w:pPr>
  </w:style>
  <w:style w:type="paragraph" w:styleId="ListBullet4">
    <w:name w:val="List Bullet 4"/>
    <w:basedOn w:val="Normal"/>
    <w:uiPriority w:val="99"/>
    <w:semiHidden/>
    <w:locked/>
    <w:rsid w:val="00E64E0C"/>
    <w:pPr>
      <w:numPr>
        <w:numId w:val="4"/>
      </w:numPr>
      <w:ind w:left="907" w:hanging="227"/>
      <w:contextualSpacing/>
    </w:pPr>
  </w:style>
  <w:style w:type="paragraph" w:styleId="ListBullet5">
    <w:name w:val="List Bullet 5"/>
    <w:basedOn w:val="Normal"/>
    <w:uiPriority w:val="99"/>
    <w:semiHidden/>
    <w:locked/>
    <w:rsid w:val="00E64E0C"/>
    <w:pPr>
      <w:numPr>
        <w:numId w:val="5"/>
      </w:numPr>
      <w:ind w:left="1134" w:hanging="227"/>
      <w:contextualSpacing/>
    </w:pPr>
  </w:style>
  <w:style w:type="table" w:styleId="TableGrid">
    <w:name w:val="Table Grid"/>
    <w:basedOn w:val="TableNormal"/>
    <w:uiPriority w:val="59"/>
    <w:locked/>
    <w:rsid w:val="007E0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39"/>
    <w:semiHidden/>
    <w:locked/>
    <w:rsid w:val="0093189A"/>
    <w:rPr>
      <w:rFonts w:asciiTheme="minorHAnsi" w:hAnsiTheme="minorHAnsi"/>
      <w:b/>
      <w:color w:val="002A5E" w:themeColor="accent1"/>
      <w:sz w:val="16"/>
    </w:rPr>
  </w:style>
  <w:style w:type="paragraph" w:customStyle="1" w:styleId="AppendixtitleToC">
    <w:name w:val="Appendix title (ToC)"/>
    <w:next w:val="BodytextRegular"/>
    <w:uiPriority w:val="23"/>
    <w:qFormat/>
    <w:rsid w:val="00EC51BF"/>
    <w:pPr>
      <w:pageBreakBefore/>
      <w:numPr>
        <w:numId w:val="14"/>
      </w:numPr>
      <w:pBdr>
        <w:bottom w:val="single" w:sz="4" w:space="1" w:color="002A5E" w:themeColor="accent1"/>
      </w:pBdr>
      <w:spacing w:before="120" w:after="240"/>
      <w:outlineLvl w:val="0"/>
    </w:pPr>
    <w:rPr>
      <w:rFonts w:asciiTheme="majorHAnsi" w:eastAsia="Times New Roman" w:hAnsiTheme="majorHAnsi" w:cs="Times New Roman"/>
      <w:color w:val="002A5E" w:themeColor="accent1"/>
      <w:sz w:val="36"/>
      <w:szCs w:val="40"/>
      <w:lang w:eastAsia="ja-JP"/>
      <w14:scene3d>
        <w14:camera w14:prst="orthographicFront"/>
        <w14:lightRig w14:rig="threePt" w14:dir="t">
          <w14:rot w14:lat="0" w14:lon="0" w14:rev="0"/>
        </w14:lightRig>
      </w14:scene3d>
    </w:rPr>
  </w:style>
  <w:style w:type="paragraph" w:customStyle="1" w:styleId="Chartandtablesubtitle">
    <w:name w:val="Chart and table subtitle"/>
    <w:basedOn w:val="Normal"/>
    <w:next w:val="BodyText"/>
    <w:uiPriority w:val="18"/>
    <w:qFormat/>
    <w:rsid w:val="005E38AB"/>
    <w:pPr>
      <w:keepNext/>
    </w:pPr>
    <w:rPr>
      <w:rFonts w:ascii="Schroders Circular TT Medium" w:eastAsia="Times New Roman" w:hAnsi="Schroders Circular TT Medium" w:cstheme="minorHAnsi"/>
      <w:sz w:val="18"/>
      <w:szCs w:val="24"/>
      <w:lang w:eastAsia="ja-JP"/>
    </w:rPr>
  </w:style>
  <w:style w:type="paragraph" w:styleId="BalloonText">
    <w:name w:val="Balloon Text"/>
    <w:basedOn w:val="Normal"/>
    <w:link w:val="BalloonTextChar"/>
    <w:uiPriority w:val="99"/>
    <w:semiHidden/>
    <w:locked/>
    <w:rsid w:val="00C01FD9"/>
    <w:rPr>
      <w:rFonts w:ascii="Tahoma" w:hAnsi="Tahoma" w:cs="Tahoma"/>
      <w:sz w:val="16"/>
      <w:szCs w:val="16"/>
    </w:rPr>
  </w:style>
  <w:style w:type="character" w:customStyle="1" w:styleId="BalloonTextChar">
    <w:name w:val="Balloon Text Char"/>
    <w:basedOn w:val="DefaultParagraphFont"/>
    <w:link w:val="BalloonText"/>
    <w:uiPriority w:val="99"/>
    <w:semiHidden/>
    <w:rsid w:val="00384AD6"/>
    <w:rPr>
      <w:rFonts w:ascii="Tahoma" w:hAnsi="Tahoma" w:cs="Tahoma"/>
      <w:sz w:val="16"/>
      <w:szCs w:val="16"/>
    </w:rPr>
  </w:style>
  <w:style w:type="paragraph" w:customStyle="1" w:styleId="TableTextBold">
    <w:name w:val="Table Text Bold"/>
    <w:basedOn w:val="Normal"/>
    <w:uiPriority w:val="39"/>
    <w:semiHidden/>
    <w:qFormat/>
    <w:locked/>
    <w:rsid w:val="004977F0"/>
    <w:pPr>
      <w:tabs>
        <w:tab w:val="left" w:pos="3402"/>
      </w:tabs>
      <w:spacing w:before="60" w:after="60"/>
    </w:pPr>
    <w:rPr>
      <w:b/>
      <w:sz w:val="20"/>
      <w:lang w:eastAsia="ja-JP"/>
    </w:rPr>
  </w:style>
  <w:style w:type="paragraph" w:styleId="TOC1">
    <w:name w:val="toc 1"/>
    <w:aliases w:val="Table of Contents Level 1"/>
    <w:basedOn w:val="Normal"/>
    <w:next w:val="BodytextRegular"/>
    <w:autoRedefine/>
    <w:uiPriority w:val="39"/>
    <w:qFormat/>
    <w:rsid w:val="008A18AE"/>
    <w:pPr>
      <w:tabs>
        <w:tab w:val="left" w:pos="425"/>
        <w:tab w:val="left" w:pos="1701"/>
        <w:tab w:val="right" w:leader="dot" w:pos="9923"/>
      </w:tabs>
      <w:spacing w:before="240" w:after="120"/>
      <w:ind w:left="1701" w:hanging="1701"/>
    </w:pPr>
    <w:rPr>
      <w:rFonts w:ascii="Schroders Circular TT Medium" w:eastAsia="Times New Roman" w:hAnsi="Schroders Circular TT Medium" w:cs="Arial"/>
      <w:noProof/>
      <w:color w:val="002A5E" w:themeColor="accent1"/>
      <w:spacing w:val="-6"/>
      <w:sz w:val="24"/>
      <w:lang w:eastAsia="ja-JP"/>
    </w:rPr>
  </w:style>
  <w:style w:type="paragraph" w:customStyle="1" w:styleId="Tabletextunbold">
    <w:name w:val="Table text unbold"/>
    <w:basedOn w:val="TableTextBold"/>
    <w:uiPriority w:val="39"/>
    <w:semiHidden/>
    <w:locked/>
    <w:rsid w:val="004977F0"/>
    <w:pPr>
      <w:tabs>
        <w:tab w:val="clear" w:pos="3402"/>
        <w:tab w:val="left" w:pos="357"/>
      </w:tabs>
      <w:spacing w:before="40" w:after="40"/>
    </w:pPr>
    <w:rPr>
      <w:rFonts w:eastAsia="Times New Roman" w:cs="Arial"/>
      <w:b w:val="0"/>
    </w:rPr>
  </w:style>
  <w:style w:type="paragraph" w:styleId="TOC2">
    <w:name w:val="toc 2"/>
    <w:aliases w:val="Table of Contents Level 2"/>
    <w:basedOn w:val="Normal"/>
    <w:next w:val="Normal"/>
    <w:autoRedefine/>
    <w:uiPriority w:val="39"/>
    <w:qFormat/>
    <w:rsid w:val="008A18AE"/>
    <w:pPr>
      <w:tabs>
        <w:tab w:val="left" w:pos="992"/>
        <w:tab w:val="right" w:leader="dot" w:pos="9923"/>
      </w:tabs>
      <w:spacing w:before="60"/>
      <w:ind w:left="992" w:hanging="567"/>
    </w:pPr>
    <w:rPr>
      <w:rFonts w:ascii="Schroders Circular TT Normal" w:eastAsiaTheme="minorEastAsia" w:hAnsi="Schroders Circular TT Normal"/>
      <w:noProof/>
      <w:color w:val="002A5E" w:themeColor="accent1"/>
      <w:sz w:val="22"/>
      <w:lang w:eastAsia="en-GB"/>
    </w:rPr>
  </w:style>
  <w:style w:type="character" w:styleId="Hyperlink">
    <w:name w:val="Hyperlink"/>
    <w:basedOn w:val="DefaultParagraphFont"/>
    <w:uiPriority w:val="99"/>
    <w:locked/>
    <w:rsid w:val="00931388"/>
    <w:rPr>
      <w:color w:val="002A5E" w:themeColor="accent1"/>
      <w:u w:val="single"/>
    </w:rPr>
  </w:style>
  <w:style w:type="paragraph" w:styleId="TOC3">
    <w:name w:val="toc 3"/>
    <w:aliases w:val="Table of Contents Level 3"/>
    <w:basedOn w:val="Normal"/>
    <w:next w:val="Normal"/>
    <w:autoRedefine/>
    <w:uiPriority w:val="39"/>
    <w:unhideWhenUsed/>
    <w:qFormat/>
    <w:rsid w:val="00882548"/>
    <w:pPr>
      <w:tabs>
        <w:tab w:val="left" w:pos="992"/>
        <w:tab w:val="right" w:leader="dot" w:pos="9923"/>
      </w:tabs>
      <w:spacing w:before="60"/>
      <w:ind w:left="993" w:hanging="568"/>
    </w:pPr>
    <w:rPr>
      <w:rFonts w:ascii="Schroders Circular TT Normal" w:eastAsiaTheme="majorEastAsia" w:hAnsi="Schroders Circular TT Normal" w:cstheme="majorHAnsi"/>
      <w:noProof/>
      <w:color w:val="002A5E" w:themeColor="accent1"/>
      <w:sz w:val="22"/>
      <w:szCs w:val="24"/>
    </w:rPr>
  </w:style>
  <w:style w:type="character" w:customStyle="1" w:styleId="Heading5Char">
    <w:name w:val="Heading 5 Char"/>
    <w:basedOn w:val="DefaultParagraphFont"/>
    <w:link w:val="Heading5"/>
    <w:uiPriority w:val="39"/>
    <w:semiHidden/>
    <w:rsid w:val="00C05D0F"/>
    <w:rPr>
      <w:rFonts w:asciiTheme="majorHAnsi" w:eastAsiaTheme="majorEastAsia" w:hAnsiTheme="majorHAnsi" w:cstheme="majorBidi"/>
      <w:color w:val="002A5E" w:themeColor="accent1"/>
      <w:sz w:val="19"/>
    </w:rPr>
  </w:style>
  <w:style w:type="paragraph" w:styleId="TOCHeading">
    <w:name w:val="TOC Heading"/>
    <w:next w:val="Normal"/>
    <w:uiPriority w:val="30"/>
    <w:qFormat/>
    <w:rsid w:val="00B13220"/>
    <w:pPr>
      <w:keepLines/>
      <w:spacing w:before="480" w:after="0"/>
    </w:pPr>
    <w:rPr>
      <w:rFonts w:asciiTheme="majorHAnsi" w:eastAsiaTheme="majorEastAsia" w:hAnsiTheme="majorHAnsi" w:cstheme="majorBidi"/>
      <w:color w:val="002A5E" w:themeColor="accent1"/>
      <w:sz w:val="40"/>
      <w:szCs w:val="28"/>
    </w:rPr>
  </w:style>
  <w:style w:type="paragraph" w:customStyle="1" w:styleId="Disclaimertext">
    <w:name w:val="Disclaimer text"/>
    <w:next w:val="BodyText"/>
    <w:uiPriority w:val="24"/>
    <w:rsid w:val="006458A7"/>
    <w:pPr>
      <w:tabs>
        <w:tab w:val="left" w:pos="3402"/>
      </w:tabs>
      <w:spacing w:before="60" w:after="0" w:line="190" w:lineRule="exact"/>
    </w:pPr>
    <w:rPr>
      <w:rFonts w:eastAsia="Times New Roman" w:cs="Arial"/>
      <w:sz w:val="16"/>
      <w:szCs w:val="17"/>
    </w:rPr>
  </w:style>
  <w:style w:type="paragraph" w:customStyle="1" w:styleId="SectiontitleToC">
    <w:name w:val="Section title (ToC)"/>
    <w:basedOn w:val="BodyText"/>
    <w:next w:val="BodytextRegular"/>
    <w:uiPriority w:val="1"/>
    <w:rsid w:val="00E02B9E"/>
    <w:pPr>
      <w:pBdr>
        <w:bottom w:val="single" w:sz="4" w:space="1" w:color="002A5E" w:themeColor="accent1"/>
      </w:pBdr>
      <w:tabs>
        <w:tab w:val="left" w:pos="3402"/>
      </w:tabs>
      <w:spacing w:after="240" w:line="276" w:lineRule="auto"/>
      <w:outlineLvl w:val="0"/>
    </w:pPr>
    <w:rPr>
      <w:rFonts w:asciiTheme="majorHAnsi" w:hAnsiTheme="majorHAnsi"/>
      <w:color w:val="002A5E" w:themeColor="accent1"/>
      <w:sz w:val="36"/>
    </w:rPr>
  </w:style>
  <w:style w:type="paragraph" w:customStyle="1" w:styleId="SectionsubtitleToC">
    <w:name w:val="Section subtitle (ToC)"/>
    <w:next w:val="BodytextRegular"/>
    <w:uiPriority w:val="2"/>
    <w:qFormat/>
    <w:rsid w:val="00EC51BF"/>
    <w:pPr>
      <w:spacing w:before="120" w:after="120" w:line="320" w:lineRule="exact"/>
      <w:outlineLvl w:val="1"/>
    </w:pPr>
    <w:rPr>
      <w:rFonts w:asciiTheme="majorHAnsi" w:hAnsiTheme="majorHAnsi"/>
      <w:color w:val="002A5E" w:themeColor="accent1"/>
      <w:sz w:val="28"/>
    </w:rPr>
  </w:style>
  <w:style w:type="character" w:styleId="PlaceholderText">
    <w:name w:val="Placeholder Text"/>
    <w:basedOn w:val="DefaultParagraphFont"/>
    <w:uiPriority w:val="99"/>
    <w:semiHidden/>
    <w:locked/>
    <w:rsid w:val="00D77720"/>
    <w:rPr>
      <w:color w:val="808080"/>
    </w:rPr>
  </w:style>
  <w:style w:type="paragraph" w:customStyle="1" w:styleId="NumerallistRegular">
    <w:name w:val="Numeral list (Regular)"/>
    <w:basedOn w:val="LetteredlistRegular"/>
    <w:uiPriority w:val="15"/>
    <w:qFormat/>
    <w:rsid w:val="00953A48"/>
    <w:pPr>
      <w:numPr>
        <w:numId w:val="12"/>
      </w:numPr>
    </w:pPr>
  </w:style>
  <w:style w:type="paragraph" w:customStyle="1" w:styleId="NumerallistBold">
    <w:name w:val="Numeral list (Bold)"/>
    <w:basedOn w:val="LetteredlistBold"/>
    <w:uiPriority w:val="16"/>
    <w:qFormat/>
    <w:rsid w:val="00CD6C35"/>
    <w:pPr>
      <w:numPr>
        <w:numId w:val="11"/>
      </w:numPr>
    </w:pPr>
  </w:style>
  <w:style w:type="paragraph" w:customStyle="1" w:styleId="Sourcetext">
    <w:name w:val="Source text."/>
    <w:basedOn w:val="Normal"/>
    <w:uiPriority w:val="22"/>
    <w:qFormat/>
    <w:rsid w:val="00841606"/>
    <w:pPr>
      <w:spacing w:before="60" w:line="190" w:lineRule="exact"/>
    </w:pPr>
    <w:rPr>
      <w:sz w:val="16"/>
      <w:szCs w:val="17"/>
    </w:rPr>
  </w:style>
  <w:style w:type="paragraph" w:customStyle="1" w:styleId="Prussianbluefootertextright">
    <w:name w:val="Prussian blue footer text (right)"/>
    <w:basedOn w:val="Normal"/>
    <w:uiPriority w:val="33"/>
    <w:qFormat/>
    <w:rsid w:val="006458A7"/>
    <w:pPr>
      <w:ind w:right="170"/>
      <w:jc w:val="right"/>
    </w:pPr>
    <w:rPr>
      <w:color w:val="002A5E" w:themeColor="accent1"/>
      <w:sz w:val="16"/>
      <w:lang w:eastAsia="ja-JP"/>
    </w:rPr>
  </w:style>
  <w:style w:type="paragraph" w:customStyle="1" w:styleId="TabletextBold0">
    <w:name w:val="Table text (Bold)"/>
    <w:basedOn w:val="Tabletext"/>
    <w:uiPriority w:val="20"/>
    <w:qFormat/>
    <w:rsid w:val="00DB1ECD"/>
    <w:rPr>
      <w:b/>
      <w:bCs/>
      <w:color w:val="000000" w:themeColor="text1"/>
    </w:rPr>
  </w:style>
  <w:style w:type="paragraph" w:customStyle="1" w:styleId="LetteredlistRegular">
    <w:name w:val="Lettered list (Regular)"/>
    <w:uiPriority w:val="13"/>
    <w:rsid w:val="009C52D4"/>
    <w:pPr>
      <w:numPr>
        <w:numId w:val="8"/>
      </w:numPr>
      <w:spacing w:after="120" w:line="240" w:lineRule="auto"/>
    </w:pPr>
    <w:rPr>
      <w:rFonts w:eastAsia="Times New Roman" w:cs="Arial"/>
      <w:color w:val="000000"/>
      <w:sz w:val="19"/>
      <w:lang w:eastAsia="ja-JP"/>
    </w:rPr>
  </w:style>
  <w:style w:type="paragraph" w:customStyle="1" w:styleId="LetteredlistBold">
    <w:name w:val="Lettered list (Bold)"/>
    <w:uiPriority w:val="14"/>
    <w:qFormat/>
    <w:rsid w:val="004977F0"/>
    <w:pPr>
      <w:numPr>
        <w:numId w:val="10"/>
      </w:numPr>
      <w:spacing w:after="120" w:line="240" w:lineRule="auto"/>
    </w:pPr>
    <w:rPr>
      <w:rFonts w:eastAsia="Times New Roman" w:cs="Arial"/>
      <w:b/>
      <w:bCs/>
      <w:color w:val="000000"/>
      <w:sz w:val="20"/>
      <w:szCs w:val="20"/>
      <w:lang w:eastAsia="ja-JP"/>
    </w:rPr>
  </w:style>
  <w:style w:type="paragraph" w:customStyle="1" w:styleId="BulletedtextRegular">
    <w:name w:val="Bulleted text (Regular)"/>
    <w:basedOn w:val="Normal"/>
    <w:uiPriority w:val="9"/>
    <w:qFormat/>
    <w:rsid w:val="009C52D4"/>
    <w:pPr>
      <w:numPr>
        <w:numId w:val="6"/>
      </w:numPr>
      <w:spacing w:after="120"/>
    </w:pPr>
    <w:rPr>
      <w:rFonts w:eastAsia="Times New Roman" w:cs="Arial"/>
      <w:lang w:eastAsia="ja-JP"/>
    </w:rPr>
  </w:style>
  <w:style w:type="paragraph" w:customStyle="1" w:styleId="Bodytextforindentedparagraph">
    <w:name w:val="Body text for indented paragraph"/>
    <w:basedOn w:val="BodytextRegular"/>
    <w:qFormat/>
    <w:rsid w:val="006F71F5"/>
    <w:pPr>
      <w:ind w:left="425"/>
    </w:pPr>
    <w:rPr>
      <w:rFonts w:eastAsia="Times New Roman" w:cs="Arial"/>
    </w:rPr>
  </w:style>
  <w:style w:type="paragraph" w:customStyle="1" w:styleId="BulletedtextBold">
    <w:name w:val="Bulleted text (Bold)"/>
    <w:basedOn w:val="BulletedtextRegular"/>
    <w:uiPriority w:val="10"/>
    <w:qFormat/>
    <w:rsid w:val="00CD6C35"/>
    <w:rPr>
      <w:b/>
    </w:rPr>
  </w:style>
  <w:style w:type="paragraph" w:customStyle="1" w:styleId="NumberedlistRegular">
    <w:name w:val="Numbered list (Regular)"/>
    <w:basedOn w:val="Normal"/>
    <w:uiPriority w:val="12"/>
    <w:qFormat/>
    <w:rsid w:val="009C52D4"/>
    <w:pPr>
      <w:numPr>
        <w:numId w:val="7"/>
      </w:numPr>
      <w:spacing w:after="120"/>
    </w:pPr>
    <w:rPr>
      <w:rFonts w:eastAsia="Times New Roman" w:cs="Arial"/>
      <w:lang w:eastAsia="ja-JP"/>
    </w:rPr>
  </w:style>
  <w:style w:type="paragraph" w:customStyle="1" w:styleId="Paragraphheaderprussian">
    <w:name w:val="Paragraph header prussian"/>
    <w:basedOn w:val="Normal"/>
    <w:next w:val="BodytextRegular"/>
    <w:uiPriority w:val="7"/>
    <w:qFormat/>
    <w:rsid w:val="005E38AB"/>
    <w:pPr>
      <w:keepNext/>
      <w:spacing w:before="240" w:after="120"/>
    </w:pPr>
    <w:rPr>
      <w:rFonts w:asciiTheme="majorHAnsi" w:hAnsiTheme="majorHAnsi"/>
      <w:color w:val="002A5E" w:themeColor="accent1"/>
      <w:sz w:val="20"/>
      <w:szCs w:val="24"/>
    </w:rPr>
  </w:style>
  <w:style w:type="paragraph" w:customStyle="1" w:styleId="Tabletext">
    <w:name w:val="Table text"/>
    <w:uiPriority w:val="19"/>
    <w:qFormat/>
    <w:rsid w:val="00CD133B"/>
    <w:pPr>
      <w:spacing w:before="60" w:after="60" w:line="240" w:lineRule="auto"/>
    </w:pPr>
    <w:rPr>
      <w:sz w:val="19"/>
      <w:szCs w:val="24"/>
    </w:rPr>
  </w:style>
  <w:style w:type="paragraph" w:customStyle="1" w:styleId="SectiontitlenumberedToC">
    <w:name w:val="Section title numbered (ToC)"/>
    <w:basedOn w:val="Normal"/>
    <w:next w:val="SectionsubtitleToC"/>
    <w:uiPriority w:val="1"/>
    <w:qFormat/>
    <w:rsid w:val="00736726"/>
    <w:pPr>
      <w:numPr>
        <w:numId w:val="9"/>
      </w:numPr>
      <w:pBdr>
        <w:bottom w:val="single" w:sz="4" w:space="1" w:color="002A5E" w:themeColor="accent1"/>
      </w:pBdr>
      <w:spacing w:after="240" w:line="276" w:lineRule="auto"/>
      <w:ind w:left="2126"/>
      <w:outlineLvl w:val="0"/>
    </w:pPr>
    <w:rPr>
      <w:rFonts w:asciiTheme="majorHAnsi" w:eastAsia="Times New Roman" w:hAnsiTheme="majorHAnsi" w:cstheme="majorHAnsi"/>
      <w:color w:val="002A5E" w:themeColor="accent1"/>
      <w:sz w:val="36"/>
    </w:rPr>
  </w:style>
  <w:style w:type="paragraph" w:customStyle="1" w:styleId="BodytextRegular">
    <w:name w:val="Body text (Regular)"/>
    <w:basedOn w:val="BodyText"/>
    <w:qFormat/>
    <w:rsid w:val="00C74278"/>
    <w:rPr>
      <w:szCs w:val="20"/>
    </w:rPr>
  </w:style>
  <w:style w:type="table" w:customStyle="1" w:styleId="BenchmarkTable">
    <w:name w:val="Benchmark Table"/>
    <w:basedOn w:val="TableNormal"/>
    <w:uiPriority w:val="99"/>
    <w:locked/>
    <w:rsid w:val="00396008"/>
    <w:pPr>
      <w:spacing w:before="60" w:after="60" w:line="240" w:lineRule="auto"/>
    </w:pPr>
    <w:rPr>
      <w:sz w:val="20"/>
    </w:rPr>
    <w:tblPr>
      <w:tblStyleRowBandSize w:val="1"/>
      <w:tblStyleColBandSize w:val="1"/>
      <w:tblBorders>
        <w:top w:val="single" w:sz="4" w:space="0" w:color="002A5E"/>
        <w:bottom w:val="single" w:sz="4" w:space="0" w:color="002A5E"/>
        <w:insideH w:val="single" w:sz="4" w:space="0" w:color="002A5E"/>
      </w:tblBorders>
      <w:tblCellMar>
        <w:left w:w="74" w:type="dxa"/>
        <w:right w:w="74" w:type="dxa"/>
      </w:tblCellMar>
    </w:tblPr>
    <w:tcPr>
      <w:vAlign w:val="center"/>
    </w:tcPr>
    <w:tblStylePr w:type="firstRow">
      <w:rPr>
        <w:rFonts w:asciiTheme="minorHAnsi" w:hAnsiTheme="minorHAnsi"/>
        <w:b/>
        <w:color w:val="FFFFFF" w:themeColor="background1"/>
        <w:sz w:val="20"/>
      </w:rPr>
      <w:tblPr/>
      <w:tcPr>
        <w:shd w:val="clear" w:color="auto" w:fill="002A5E" w:themeFill="accent1"/>
      </w:tcPr>
    </w:tblStylePr>
    <w:tblStylePr w:type="lastRow">
      <w:rPr>
        <w:rFonts w:asciiTheme="minorHAnsi" w:hAnsiTheme="minorHAnsi"/>
        <w:b/>
        <w:color w:val="FFFFFF" w:themeColor="background1"/>
        <w:sz w:val="20"/>
      </w:rPr>
      <w:tblPr/>
      <w:tcPr>
        <w:shd w:val="clear" w:color="auto" w:fill="7F94AE"/>
      </w:tcPr>
    </w:tblStylePr>
    <w:tblStylePr w:type="firstCol">
      <w:pPr>
        <w:jc w:val="left"/>
      </w:pPr>
      <w:rPr>
        <w:rFonts w:asciiTheme="minorHAnsi" w:hAnsiTheme="minorHAnsi"/>
        <w:b/>
        <w:color w:val="FFFFFF" w:themeColor="background1"/>
        <w:sz w:val="20"/>
      </w:rPr>
      <w:tblPr/>
      <w:tcPr>
        <w:tcBorders>
          <w:insideH w:val="single" w:sz="4" w:space="0" w:color="FFFFFF" w:themeColor="background1"/>
        </w:tcBorders>
        <w:shd w:val="clear" w:color="auto" w:fill="002A5E" w:themeFill="accent1"/>
      </w:tcPr>
    </w:tblStylePr>
    <w:tblStylePr w:type="band1Vert">
      <w:tblPr/>
      <w:tcPr>
        <w:tcBorders>
          <w:top w:val="nil"/>
          <w:left w:val="nil"/>
          <w:bottom w:val="nil"/>
          <w:right w:val="nil"/>
          <w:insideH w:val="single" w:sz="4" w:space="0" w:color="002A5E" w:themeColor="accent1"/>
          <w:insideV w:val="nil"/>
        </w:tcBorders>
      </w:tcPr>
    </w:tblStylePr>
    <w:tblStylePr w:type="band2Vert">
      <w:tblPr/>
      <w:tcPr>
        <w:tcBorders>
          <w:insideH w:val="single" w:sz="4" w:space="0" w:color="002A5E" w:themeColor="accent1"/>
        </w:tcBorders>
      </w:tcPr>
    </w:tblStylePr>
    <w:tblStylePr w:type="band1Horz">
      <w:tblPr/>
      <w:tcPr>
        <w:tcBorders>
          <w:insideH w:val="nil"/>
        </w:tcBorders>
      </w:tcPr>
    </w:tblStylePr>
  </w:style>
  <w:style w:type="paragraph" w:customStyle="1" w:styleId="Level3heading">
    <w:name w:val="Level 3 heading"/>
    <w:basedOn w:val="SectionsubtitleToC"/>
    <w:uiPriority w:val="23"/>
    <w:semiHidden/>
    <w:qFormat/>
    <w:rsid w:val="00212B0E"/>
    <w:pPr>
      <w:spacing w:line="300" w:lineRule="exact"/>
      <w:outlineLvl w:val="2"/>
    </w:pPr>
    <w:rPr>
      <w:color w:val="F8F8F8" w:themeColor="text2"/>
      <w:sz w:val="24"/>
      <w:szCs w:val="20"/>
    </w:rPr>
  </w:style>
  <w:style w:type="paragraph" w:customStyle="1" w:styleId="Coverdate">
    <w:name w:val="Cover date"/>
    <w:basedOn w:val="Normal"/>
    <w:next w:val="BodyText"/>
    <w:uiPriority w:val="29"/>
    <w:qFormat/>
    <w:rsid w:val="00744B01"/>
    <w:pPr>
      <w:framePr w:hSpace="180" w:wrap="around" w:vAnchor="text" w:hAnchor="text" w:x="51" w:y="1"/>
      <w:spacing w:before="240" w:after="40"/>
      <w:suppressOverlap/>
    </w:pPr>
    <w:rPr>
      <w:rFonts w:asciiTheme="majorHAnsi" w:hAnsiTheme="majorHAnsi"/>
      <w:noProof/>
      <w:color w:val="002A5E" w:themeColor="accent1"/>
      <w:sz w:val="36"/>
    </w:rPr>
  </w:style>
  <w:style w:type="paragraph" w:styleId="FootnoteText">
    <w:name w:val="footnote text"/>
    <w:basedOn w:val="Normal"/>
    <w:link w:val="FootnoteTextChar"/>
    <w:uiPriority w:val="23"/>
    <w:locked/>
    <w:rsid w:val="00841606"/>
    <w:pPr>
      <w:spacing w:before="60" w:line="190" w:lineRule="exact"/>
    </w:pPr>
    <w:rPr>
      <w:sz w:val="16"/>
      <w:szCs w:val="20"/>
    </w:rPr>
  </w:style>
  <w:style w:type="character" w:customStyle="1" w:styleId="FootnoteTextChar">
    <w:name w:val="Footnote Text Char"/>
    <w:basedOn w:val="DefaultParagraphFont"/>
    <w:link w:val="FootnoteText"/>
    <w:uiPriority w:val="23"/>
    <w:rsid w:val="00841606"/>
    <w:rPr>
      <w:sz w:val="16"/>
      <w:szCs w:val="20"/>
    </w:rPr>
  </w:style>
  <w:style w:type="character" w:styleId="FootnoteReference">
    <w:name w:val="footnote reference"/>
    <w:basedOn w:val="DefaultParagraphFont"/>
    <w:uiPriority w:val="99"/>
    <w:semiHidden/>
    <w:locked/>
    <w:rsid w:val="00D47DFF"/>
    <w:rPr>
      <w:vertAlign w:val="superscript"/>
    </w:rPr>
  </w:style>
  <w:style w:type="paragraph" w:customStyle="1" w:styleId="Tabletextbullet">
    <w:name w:val="Table text bullet"/>
    <w:basedOn w:val="Tabletext"/>
    <w:uiPriority w:val="21"/>
    <w:qFormat/>
    <w:rsid w:val="000E31CE"/>
    <w:pPr>
      <w:numPr>
        <w:numId w:val="13"/>
      </w:numPr>
      <w:ind w:left="284" w:hanging="284"/>
    </w:pPr>
  </w:style>
  <w:style w:type="numbering" w:customStyle="1" w:styleId="b17legalnumberedlist">
    <w:name w:val="b17 legal numbered list"/>
    <w:basedOn w:val="NoList"/>
    <w:uiPriority w:val="99"/>
    <w:locked/>
    <w:rsid w:val="00B7273A"/>
    <w:pPr>
      <w:numPr>
        <w:numId w:val="15"/>
      </w:numPr>
    </w:pPr>
  </w:style>
  <w:style w:type="paragraph" w:customStyle="1" w:styleId="Sub-bulletedtext">
    <w:name w:val="Sub-bulleted text"/>
    <w:basedOn w:val="BodytextRegular"/>
    <w:uiPriority w:val="11"/>
    <w:qFormat/>
    <w:rsid w:val="00953A48"/>
    <w:pPr>
      <w:numPr>
        <w:numId w:val="16"/>
      </w:numPr>
      <w:ind w:left="709" w:hanging="284"/>
    </w:pPr>
  </w:style>
  <w:style w:type="paragraph" w:customStyle="1" w:styleId="Multilevellist1ToC">
    <w:name w:val="Multilevel list 1 (ToC)"/>
    <w:basedOn w:val="SectiontitleToC"/>
    <w:next w:val="Multilevellistlevel2ToC"/>
    <w:uiPriority w:val="3"/>
    <w:qFormat/>
    <w:rsid w:val="00953A48"/>
    <w:pPr>
      <w:numPr>
        <w:numId w:val="17"/>
      </w:numPr>
    </w:pPr>
  </w:style>
  <w:style w:type="paragraph" w:customStyle="1" w:styleId="Multilevellistlevel2ToC">
    <w:name w:val="Multilevel list level 2 (ToC)"/>
    <w:basedOn w:val="SectionsubtitleToC"/>
    <w:next w:val="Multilevellistlevel3"/>
    <w:uiPriority w:val="5"/>
    <w:qFormat/>
    <w:rsid w:val="00953A48"/>
    <w:pPr>
      <w:numPr>
        <w:ilvl w:val="1"/>
        <w:numId w:val="17"/>
      </w:numPr>
      <w:ind w:left="851"/>
    </w:pPr>
  </w:style>
  <w:style w:type="paragraph" w:customStyle="1" w:styleId="Multilevellistlevel3">
    <w:name w:val="Multilevel list level 3"/>
    <w:basedOn w:val="BodytextRegular"/>
    <w:uiPriority w:val="5"/>
    <w:qFormat/>
    <w:rsid w:val="00953A48"/>
    <w:pPr>
      <w:numPr>
        <w:ilvl w:val="2"/>
        <w:numId w:val="17"/>
      </w:numPr>
    </w:pPr>
  </w:style>
  <w:style w:type="paragraph" w:customStyle="1" w:styleId="Multilevellistlevel4">
    <w:name w:val="Multilevel list level 4"/>
    <w:basedOn w:val="BodytextRegular"/>
    <w:uiPriority w:val="5"/>
    <w:qFormat/>
    <w:rsid w:val="00953A48"/>
    <w:pPr>
      <w:numPr>
        <w:ilvl w:val="3"/>
        <w:numId w:val="17"/>
      </w:numPr>
    </w:pPr>
  </w:style>
  <w:style w:type="table" w:styleId="LightShading-Accent4">
    <w:name w:val="Light Shading Accent 4"/>
    <w:basedOn w:val="TableNormal"/>
    <w:uiPriority w:val="60"/>
    <w:locked/>
    <w:rsid w:val="00251481"/>
    <w:pPr>
      <w:spacing w:after="0" w:line="240" w:lineRule="auto"/>
    </w:pPr>
    <w:rPr>
      <w:color w:val="995E08" w:themeColor="accent4" w:themeShade="BF"/>
    </w:rPr>
    <w:tblPr>
      <w:tblStyleRowBandSize w:val="1"/>
      <w:tblStyleColBandSize w:val="1"/>
      <w:tblBorders>
        <w:top w:val="single" w:sz="8" w:space="0" w:color="CD7F0B" w:themeColor="accent4"/>
        <w:bottom w:val="single" w:sz="8" w:space="0" w:color="CD7F0B" w:themeColor="accent4"/>
      </w:tblBorders>
    </w:tblPr>
    <w:tblStylePr w:type="firstRow">
      <w:pPr>
        <w:spacing w:before="0" w:after="0" w:line="240" w:lineRule="auto"/>
      </w:pPr>
      <w:rPr>
        <w:b/>
        <w:bCs/>
      </w:rPr>
      <w:tblPr/>
      <w:tcPr>
        <w:tcBorders>
          <w:top w:val="single" w:sz="8" w:space="0" w:color="CD7F0B" w:themeColor="accent4"/>
          <w:left w:val="nil"/>
          <w:bottom w:val="single" w:sz="8" w:space="0" w:color="CD7F0B" w:themeColor="accent4"/>
          <w:right w:val="nil"/>
          <w:insideH w:val="nil"/>
          <w:insideV w:val="nil"/>
        </w:tcBorders>
      </w:tcPr>
    </w:tblStylePr>
    <w:tblStylePr w:type="lastRow">
      <w:pPr>
        <w:spacing w:before="0" w:after="0" w:line="240" w:lineRule="auto"/>
      </w:pPr>
      <w:rPr>
        <w:b/>
        <w:bCs/>
      </w:rPr>
      <w:tblPr/>
      <w:tcPr>
        <w:tcBorders>
          <w:top w:val="single" w:sz="8" w:space="0" w:color="CD7F0B" w:themeColor="accent4"/>
          <w:left w:val="nil"/>
          <w:bottom w:val="single" w:sz="8" w:space="0" w:color="CD7F0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0BA" w:themeFill="accent4" w:themeFillTint="3F"/>
      </w:tcPr>
    </w:tblStylePr>
    <w:tblStylePr w:type="band1Horz">
      <w:tblPr/>
      <w:tcPr>
        <w:tcBorders>
          <w:left w:val="nil"/>
          <w:right w:val="nil"/>
          <w:insideH w:val="nil"/>
          <w:insideV w:val="nil"/>
        </w:tcBorders>
        <w:shd w:val="clear" w:color="auto" w:fill="FBE0BA" w:themeFill="accent4" w:themeFillTint="3F"/>
      </w:tcPr>
    </w:tblStylePr>
  </w:style>
  <w:style w:type="paragraph" w:customStyle="1" w:styleId="Chartandtabletitle">
    <w:name w:val="Chart and table title"/>
    <w:basedOn w:val="Paragraphheaderprussian"/>
    <w:uiPriority w:val="17"/>
    <w:qFormat/>
    <w:rsid w:val="00DE6133"/>
    <w:pPr>
      <w:spacing w:after="60"/>
    </w:pPr>
  </w:style>
  <w:style w:type="character" w:styleId="IntenseReference">
    <w:name w:val="Intense Reference"/>
    <w:basedOn w:val="DefaultParagraphFont"/>
    <w:uiPriority w:val="32"/>
    <w:semiHidden/>
    <w:qFormat/>
    <w:locked/>
    <w:rsid w:val="00AD758E"/>
    <w:rPr>
      <w:b/>
      <w:bCs/>
      <w:smallCaps/>
      <w:color w:val="F8A908" w:themeColor="accent3"/>
      <w:spacing w:val="5"/>
      <w:u w:val="single"/>
    </w:rPr>
  </w:style>
  <w:style w:type="character" w:styleId="SubtleReference">
    <w:name w:val="Subtle Reference"/>
    <w:basedOn w:val="DefaultParagraphFont"/>
    <w:uiPriority w:val="31"/>
    <w:semiHidden/>
    <w:qFormat/>
    <w:locked/>
    <w:rsid w:val="00AD758E"/>
    <w:rPr>
      <w:smallCaps/>
      <w:color w:val="F8A908" w:themeColor="accent3"/>
      <w:u w:val="single"/>
    </w:rPr>
  </w:style>
  <w:style w:type="character" w:styleId="FollowedHyperlink">
    <w:name w:val="FollowedHyperlink"/>
    <w:basedOn w:val="DefaultParagraphFont"/>
    <w:uiPriority w:val="99"/>
    <w:semiHidden/>
    <w:locked/>
    <w:rsid w:val="00AD758E"/>
    <w:rPr>
      <w:color w:val="F8A908" w:themeColor="accent3"/>
      <w:u w:val="single"/>
    </w:rPr>
  </w:style>
  <w:style w:type="table" w:styleId="GridTable1Light">
    <w:name w:val="Grid Table 1 Light"/>
    <w:basedOn w:val="TableNormal"/>
    <w:uiPriority w:val="46"/>
    <w:rsid w:val="004448D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448D5"/>
    <w:pPr>
      <w:spacing w:after="0" w:line="240" w:lineRule="auto"/>
    </w:pPr>
    <w:tblPr>
      <w:tblStyleRowBandSize w:val="1"/>
      <w:tblStyleColBandSize w:val="1"/>
      <w:tblBorders>
        <w:top w:val="single" w:sz="4" w:space="0" w:color="FCDC9C" w:themeColor="accent3" w:themeTint="66"/>
        <w:left w:val="single" w:sz="4" w:space="0" w:color="FCDC9C" w:themeColor="accent3" w:themeTint="66"/>
        <w:bottom w:val="single" w:sz="4" w:space="0" w:color="FCDC9C" w:themeColor="accent3" w:themeTint="66"/>
        <w:right w:val="single" w:sz="4" w:space="0" w:color="FCDC9C" w:themeColor="accent3" w:themeTint="66"/>
        <w:insideH w:val="single" w:sz="4" w:space="0" w:color="FCDC9C" w:themeColor="accent3" w:themeTint="66"/>
        <w:insideV w:val="single" w:sz="4" w:space="0" w:color="FCDC9C" w:themeColor="accent3" w:themeTint="66"/>
      </w:tblBorders>
    </w:tblPr>
    <w:tblStylePr w:type="firstRow">
      <w:rPr>
        <w:b/>
        <w:bCs/>
      </w:rPr>
      <w:tblPr/>
      <w:tcPr>
        <w:tcBorders>
          <w:bottom w:val="single" w:sz="12" w:space="0" w:color="FACB6A" w:themeColor="accent3" w:themeTint="99"/>
        </w:tcBorders>
      </w:tcPr>
    </w:tblStylePr>
    <w:tblStylePr w:type="lastRow">
      <w:rPr>
        <w:b/>
        <w:bCs/>
      </w:rPr>
      <w:tblPr/>
      <w:tcPr>
        <w:tcBorders>
          <w:top w:val="double" w:sz="2" w:space="0" w:color="FACB6A"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70BF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Bold">
    <w:name w:val="Body text (Bold)"/>
    <w:basedOn w:val="BodytextRegular"/>
    <w:uiPriority w:val="1"/>
    <w:qFormat/>
    <w:rsid w:val="00117130"/>
    <w:rPr>
      <w:b/>
    </w:rPr>
  </w:style>
  <w:style w:type="paragraph" w:customStyle="1" w:styleId="NumberedlistBold">
    <w:name w:val="Numbered list (Bold)"/>
    <w:basedOn w:val="Normal"/>
    <w:uiPriority w:val="12"/>
    <w:qFormat/>
    <w:rsid w:val="00DB6AEA"/>
    <w:pPr>
      <w:numPr>
        <w:numId w:val="18"/>
      </w:numPr>
      <w:spacing w:after="120"/>
      <w:ind w:left="425" w:hanging="425"/>
    </w:pPr>
    <w:rPr>
      <w:b/>
    </w:rPr>
  </w:style>
  <w:style w:type="paragraph" w:customStyle="1" w:styleId="Tabletextsub-bullet">
    <w:name w:val="Table text sub-bullet"/>
    <w:basedOn w:val="Tabletextbullet"/>
    <w:uiPriority w:val="21"/>
    <w:qFormat/>
    <w:rsid w:val="00E34849"/>
    <w:pPr>
      <w:ind w:left="568"/>
    </w:pPr>
  </w:style>
  <w:style w:type="paragraph" w:styleId="Footer">
    <w:name w:val="footer"/>
    <w:basedOn w:val="Normal"/>
    <w:link w:val="FooterChar"/>
    <w:uiPriority w:val="99"/>
    <w:unhideWhenUsed/>
    <w:qFormat/>
    <w:rsid w:val="00245CDF"/>
    <w:pPr>
      <w:tabs>
        <w:tab w:val="center" w:pos="4513"/>
        <w:tab w:val="right" w:pos="9026"/>
      </w:tabs>
    </w:pPr>
  </w:style>
  <w:style w:type="character" w:customStyle="1" w:styleId="FooterChar">
    <w:name w:val="Footer Char"/>
    <w:basedOn w:val="DefaultParagraphFont"/>
    <w:link w:val="Footer"/>
    <w:uiPriority w:val="99"/>
    <w:rsid w:val="00245CDF"/>
    <w:rPr>
      <w:sz w:val="19"/>
    </w:rPr>
  </w:style>
  <w:style w:type="paragraph" w:customStyle="1" w:styleId="Multilevelindentedbodytext">
    <w:name w:val="Multilevel indented body text"/>
    <w:basedOn w:val="Multilevellistlevel3"/>
    <w:uiPriority w:val="7"/>
    <w:qFormat/>
    <w:rsid w:val="00CA5018"/>
    <w:pPr>
      <w:numPr>
        <w:ilvl w:val="0"/>
        <w:numId w:val="0"/>
      </w:numPr>
      <w:ind w:left="851"/>
    </w:pPr>
  </w:style>
  <w:style w:type="paragraph" w:customStyle="1" w:styleId="MultilevelNumberedlist">
    <w:name w:val="Multilevel Numbered list"/>
    <w:basedOn w:val="NormalIndent"/>
    <w:uiPriority w:val="7"/>
    <w:qFormat/>
    <w:rsid w:val="00846A42"/>
    <w:pPr>
      <w:numPr>
        <w:numId w:val="19"/>
      </w:numPr>
      <w:spacing w:after="120"/>
      <w:ind w:left="1276" w:hanging="425"/>
    </w:pPr>
  </w:style>
  <w:style w:type="paragraph" w:customStyle="1" w:styleId="MultilevelletteredlistRegular">
    <w:name w:val="Multilevel lettered list (Regular)"/>
    <w:basedOn w:val="LetteredlistRegular"/>
    <w:uiPriority w:val="7"/>
    <w:qFormat/>
    <w:rsid w:val="00CA5018"/>
    <w:pPr>
      <w:numPr>
        <w:numId w:val="20"/>
      </w:numPr>
    </w:pPr>
  </w:style>
  <w:style w:type="paragraph" w:customStyle="1" w:styleId="MultilevelBulletedtext">
    <w:name w:val="Multilevel Bulleted text"/>
    <w:basedOn w:val="BulletedtextRegular"/>
    <w:uiPriority w:val="7"/>
    <w:qFormat/>
    <w:rsid w:val="003733FA"/>
    <w:pPr>
      <w:ind w:left="1276"/>
    </w:pPr>
  </w:style>
  <w:style w:type="paragraph" w:customStyle="1" w:styleId="MultilevelSub-bulletedtext">
    <w:name w:val="Multilevel Sub-bulleted text"/>
    <w:basedOn w:val="Sub-bulletedtext"/>
    <w:uiPriority w:val="7"/>
    <w:qFormat/>
    <w:rsid w:val="003733FA"/>
    <w:pPr>
      <w:ind w:left="1560"/>
    </w:pPr>
  </w:style>
  <w:style w:type="paragraph" w:customStyle="1" w:styleId="MultilevelNumerallistRegular">
    <w:name w:val="Multilevel Numeral list (Regular)"/>
    <w:basedOn w:val="NumerallistRegular"/>
    <w:uiPriority w:val="7"/>
    <w:qFormat/>
    <w:rsid w:val="003733FA"/>
    <w:pPr>
      <w:ind w:left="1276"/>
    </w:pPr>
  </w:style>
  <w:style w:type="paragraph" w:customStyle="1" w:styleId="MultilevelNumberedlistBold">
    <w:name w:val="Multilevel Numbered list (Bold)"/>
    <w:basedOn w:val="NumberedlistBold"/>
    <w:uiPriority w:val="7"/>
    <w:qFormat/>
    <w:rsid w:val="003733FA"/>
    <w:pPr>
      <w:ind w:left="1276"/>
    </w:pPr>
  </w:style>
  <w:style w:type="paragraph" w:customStyle="1" w:styleId="MultilistLetteredlistBold">
    <w:name w:val="Multilist Lettered list (Bold)"/>
    <w:basedOn w:val="LetteredlistBold"/>
    <w:uiPriority w:val="7"/>
    <w:qFormat/>
    <w:rsid w:val="003733FA"/>
    <w:pPr>
      <w:ind w:left="1276"/>
    </w:pPr>
  </w:style>
  <w:style w:type="paragraph" w:styleId="NormalIndent">
    <w:name w:val="Normal Indent"/>
    <w:basedOn w:val="Normal"/>
    <w:uiPriority w:val="99"/>
    <w:semiHidden/>
    <w:locked/>
    <w:rsid w:val="00846A42"/>
    <w:pPr>
      <w:ind w:left="720"/>
    </w:pPr>
  </w:style>
  <w:style w:type="paragraph" w:customStyle="1" w:styleId="BodyTextB17">
    <w:name w:val="Body Text_B17"/>
    <w:basedOn w:val="BodyText"/>
    <w:qFormat/>
    <w:rsid w:val="00FC52AA"/>
    <w:rPr>
      <w:sz w:val="21"/>
    </w:rPr>
  </w:style>
  <w:style w:type="paragraph" w:customStyle="1" w:styleId="BrightBlueFooterTextrightB17">
    <w:name w:val="Bright Blue Footer Text (right)_B17"/>
    <w:basedOn w:val="Normal"/>
    <w:uiPriority w:val="61"/>
    <w:qFormat/>
    <w:rsid w:val="00611935"/>
    <w:pPr>
      <w:spacing w:line="180" w:lineRule="exact"/>
      <w:ind w:right="170"/>
      <w:jc w:val="right"/>
    </w:pPr>
    <w:rPr>
      <w:color w:val="0074B7"/>
      <w:sz w:val="16"/>
      <w:lang w:eastAsia="ja-JP"/>
    </w:rPr>
  </w:style>
  <w:style w:type="paragraph" w:customStyle="1" w:styleId="BulletedtextRegularB17">
    <w:name w:val="Bulleted text (Regular)_B17"/>
    <w:basedOn w:val="Normal"/>
    <w:uiPriority w:val="9"/>
    <w:qFormat/>
    <w:rsid w:val="00611935"/>
    <w:pPr>
      <w:spacing w:after="120"/>
      <w:ind w:left="425" w:hanging="425"/>
    </w:pPr>
    <w:rPr>
      <w:rFonts w:eastAsia="Times New Roman" w:cs="Arial"/>
      <w:sz w:val="21"/>
      <w:szCs w:val="20"/>
      <w:lang w:eastAsia="ja-JP"/>
    </w:rPr>
  </w:style>
  <w:style w:type="paragraph" w:customStyle="1" w:styleId="AppendixTitleToCB17">
    <w:name w:val="Appendix Title (ToC)_B17"/>
    <w:next w:val="BodyTextB17"/>
    <w:uiPriority w:val="24"/>
    <w:qFormat/>
    <w:rsid w:val="00611935"/>
    <w:pPr>
      <w:pageBreakBefore/>
      <w:pBdr>
        <w:bottom w:val="single" w:sz="4" w:space="1" w:color="002A5E"/>
      </w:pBdr>
      <w:spacing w:before="120" w:after="240"/>
      <w:ind w:left="2552" w:hanging="2552"/>
      <w:outlineLvl w:val="0"/>
    </w:pPr>
    <w:rPr>
      <w:rFonts w:asciiTheme="majorHAnsi" w:eastAsia="Times New Roman" w:hAnsiTheme="majorHAnsi" w:cs="Times New Roman"/>
      <w:b/>
      <w:color w:val="002A5E"/>
      <w:sz w:val="36"/>
      <w:szCs w:val="40"/>
      <w:lang w:eastAsia="ja-JP"/>
      <w14:scene3d>
        <w14:camera w14:prst="orthographicFront"/>
        <w14:lightRig w14:rig="threePt" w14:dir="t">
          <w14:rot w14:lat="0" w14:lon="0" w14:rev="0"/>
        </w14:lightRig>
      </w14:scene3d>
    </w:rPr>
  </w:style>
  <w:style w:type="paragraph" w:customStyle="1" w:styleId="SectionTitleToCB17">
    <w:name w:val="Section Title (ToC)_B17"/>
    <w:basedOn w:val="BodyText"/>
    <w:next w:val="BodyTextB17"/>
    <w:uiPriority w:val="20"/>
    <w:rsid w:val="00221FC1"/>
    <w:pPr>
      <w:pBdr>
        <w:bottom w:val="single" w:sz="4" w:space="1" w:color="002A5E"/>
      </w:pBdr>
      <w:tabs>
        <w:tab w:val="left" w:pos="3402"/>
      </w:tabs>
      <w:spacing w:after="240" w:line="276" w:lineRule="auto"/>
      <w:outlineLvl w:val="0"/>
    </w:pPr>
    <w:rPr>
      <w:rFonts w:asciiTheme="majorHAnsi" w:hAnsiTheme="majorHAnsi"/>
      <w:color w:val="002A5E"/>
      <w:sz w:val="36"/>
    </w:rPr>
  </w:style>
  <w:style w:type="table" w:styleId="TableGridLight">
    <w:name w:val="Grid Table Light"/>
    <w:basedOn w:val="TableNormal"/>
    <w:uiPriority w:val="40"/>
    <w:rsid w:val="005328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locked/>
    <w:rsid w:val="00532874"/>
    <w:pPr>
      <w:ind w:left="720"/>
      <w:contextualSpacing/>
    </w:pPr>
  </w:style>
  <w:style w:type="paragraph" w:styleId="Revision">
    <w:name w:val="Revision"/>
    <w:hidden/>
    <w:uiPriority w:val="99"/>
    <w:semiHidden/>
    <w:rsid w:val="00F41715"/>
    <w:pPr>
      <w:spacing w:after="0" w:line="240" w:lineRule="auto"/>
    </w:pPr>
    <w:rPr>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335420">
      <w:bodyDiv w:val="1"/>
      <w:marLeft w:val="0"/>
      <w:marRight w:val="0"/>
      <w:marTop w:val="0"/>
      <w:marBottom w:val="0"/>
      <w:divBdr>
        <w:top w:val="none" w:sz="0" w:space="0" w:color="auto"/>
        <w:left w:val="none" w:sz="0" w:space="0" w:color="auto"/>
        <w:bottom w:val="none" w:sz="0" w:space="0" w:color="auto"/>
        <w:right w:val="none" w:sz="0" w:space="0" w:color="auto"/>
      </w:divBdr>
    </w:div>
    <w:div w:id="634913997">
      <w:bodyDiv w:val="1"/>
      <w:marLeft w:val="0"/>
      <w:marRight w:val="0"/>
      <w:marTop w:val="0"/>
      <w:marBottom w:val="0"/>
      <w:divBdr>
        <w:top w:val="none" w:sz="0" w:space="0" w:color="auto"/>
        <w:left w:val="none" w:sz="0" w:space="0" w:color="auto"/>
        <w:bottom w:val="none" w:sz="0" w:space="0" w:color="auto"/>
        <w:right w:val="none" w:sz="0" w:space="0" w:color="auto"/>
      </w:divBdr>
    </w:div>
    <w:div w:id="937451031">
      <w:bodyDiv w:val="1"/>
      <w:marLeft w:val="0"/>
      <w:marRight w:val="0"/>
      <w:marTop w:val="0"/>
      <w:marBottom w:val="0"/>
      <w:divBdr>
        <w:top w:val="none" w:sz="0" w:space="0" w:color="auto"/>
        <w:left w:val="none" w:sz="0" w:space="0" w:color="auto"/>
        <w:bottom w:val="none" w:sz="0" w:space="0" w:color="auto"/>
        <w:right w:val="none" w:sz="0" w:space="0" w:color="auto"/>
      </w:divBdr>
      <w:divsChild>
        <w:div w:id="1033768715">
          <w:marLeft w:val="403"/>
          <w:marRight w:val="0"/>
          <w:marTop w:val="40"/>
          <w:marBottom w:val="40"/>
          <w:divBdr>
            <w:top w:val="none" w:sz="0" w:space="0" w:color="auto"/>
            <w:left w:val="none" w:sz="0" w:space="0" w:color="auto"/>
            <w:bottom w:val="none" w:sz="0" w:space="0" w:color="auto"/>
            <w:right w:val="none" w:sz="0" w:space="0" w:color="auto"/>
          </w:divBdr>
        </w:div>
      </w:divsChild>
    </w:div>
    <w:div w:id="940723097">
      <w:bodyDiv w:val="1"/>
      <w:marLeft w:val="0"/>
      <w:marRight w:val="0"/>
      <w:marTop w:val="0"/>
      <w:marBottom w:val="0"/>
      <w:divBdr>
        <w:top w:val="none" w:sz="0" w:space="0" w:color="auto"/>
        <w:left w:val="none" w:sz="0" w:space="0" w:color="auto"/>
        <w:bottom w:val="none" w:sz="0" w:space="0" w:color="auto"/>
        <w:right w:val="none" w:sz="0" w:space="0" w:color="auto"/>
      </w:divBdr>
    </w:div>
    <w:div w:id="128438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Benchmark1">
  <a:themeElements>
    <a:clrScheme name="Benchmark">
      <a:dk1>
        <a:srgbClr val="000000"/>
      </a:dk1>
      <a:lt1>
        <a:srgbClr val="FFFFFF"/>
      </a:lt1>
      <a:dk2>
        <a:srgbClr val="F8F8F8"/>
      </a:dk2>
      <a:lt2>
        <a:srgbClr val="002A5E"/>
      </a:lt2>
      <a:accent1>
        <a:srgbClr val="002A5E"/>
      </a:accent1>
      <a:accent2>
        <a:srgbClr val="B71962"/>
      </a:accent2>
      <a:accent3>
        <a:srgbClr val="F8A908"/>
      </a:accent3>
      <a:accent4>
        <a:srgbClr val="CD7F0B"/>
      </a:accent4>
      <a:accent5>
        <a:srgbClr val="004C4C"/>
      </a:accent5>
      <a:accent6>
        <a:srgbClr val="00796D"/>
      </a:accent6>
      <a:hlink>
        <a:srgbClr val="0074B7"/>
      </a:hlink>
      <a:folHlink>
        <a:srgbClr val="57C7CD"/>
      </a:folHlink>
    </a:clrScheme>
    <a:fontScheme name="Benchmark Word">
      <a:majorFont>
        <a:latin typeface="Schroders Circular TT Medium"/>
        <a:ea typeface=""/>
        <a:cs typeface=""/>
      </a:majorFont>
      <a:minorFont>
        <a:latin typeface="No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defPPr algn="ctr">
          <a:defRPr sz="1200" dirty="0"/>
        </a:defPPr>
      </a:lstStyle>
      <a:style>
        <a:lnRef idx="2">
          <a:schemeClr val="accent1">
            <a:shade val="50000"/>
          </a:schemeClr>
        </a:lnRef>
        <a:fillRef idx="1">
          <a:schemeClr val="accent1"/>
        </a:fillRef>
        <a:effectRef idx="0">
          <a:schemeClr val="accent1"/>
        </a:effectRef>
        <a:fontRef idx="minor">
          <a:schemeClr val="lt1"/>
        </a:fontRef>
      </a:style>
    </a:spDef>
    <a:lnDef>
      <a:spPr>
        <a:noFill/>
        <a:ln w="9525">
          <a:solidFill>
            <a:schemeClr val="tx1"/>
          </a:solidFill>
          <a:headEnd type="none" w="med" len="med"/>
          <a:tailEnd type="none" w="med" len="med"/>
        </a:ln>
      </a:spPr>
      <a:bodyPr/>
      <a:lstStyle/>
      <a:style>
        <a:lnRef idx="2">
          <a:schemeClr val="accent1">
            <a:shade val="50000"/>
          </a:schemeClr>
        </a:lnRef>
        <a:fillRef idx="1">
          <a:schemeClr val="accent1"/>
        </a:fillRef>
        <a:effectRef idx="0">
          <a:schemeClr val="accent1"/>
        </a:effectRef>
        <a:fontRef idx="minor">
          <a:schemeClr val="lt1"/>
        </a:fontRef>
      </a:style>
    </a:lnDef>
    <a:txDef>
      <a:spPr>
        <a:noFill/>
      </a:spPr>
      <a:bodyPr wrap="square" lIns="0" tIns="0" rIns="0" bIns="0" rtlCol="0">
        <a:spAutoFit/>
      </a:bodyPr>
      <a:lstStyle>
        <a:defPPr algn="l">
          <a:defRPr sz="1400" dirty="0" err="1" smtClean="0">
            <a:latin typeface="+mn-lt"/>
          </a:defRPr>
        </a:defPPr>
      </a:lstStyle>
    </a:txDef>
  </a:objectDefaults>
  <a:extraClrSchemeLst/>
  <a:custClrLst>
    <a:custClr name="Prussian blue">
      <a:srgbClr val="002A5E"/>
    </a:custClr>
    <a:custClr name="Dark pink">
      <a:srgbClr val="B71962"/>
    </a:custClr>
    <a:custClr name="Gold">
      <a:srgbClr val="F8A908"/>
    </a:custClr>
    <a:custClr name="Dark gold">
      <a:srgbClr val="CD7F0B"/>
    </a:custClr>
    <a:custClr name="Mid green">
      <a:srgbClr val="00796D"/>
    </a:custClr>
    <a:custClr name="Dark green">
      <a:srgbClr val="004C4C"/>
    </a:custClr>
    <a:custClr name="Prussian blue shade 1">
      <a:srgbClr val="7F94AE"/>
    </a:custClr>
    <a:custClr name="Prussian blue shade 2">
      <a:srgbClr val="D9DFE7"/>
    </a:custClr>
    <a:custClr name="Dark pink shade 1">
      <a:srgbClr val="DA8CB0"/>
    </a:custClr>
    <a:custClr name="Dark pink shade 2">
      <a:srgbClr val="F4DDE8"/>
    </a:custClr>
    <a:custClr name="Gold shade 1">
      <a:srgbClr val="FCDE9C"/>
    </a:custClr>
    <a:custClr name="Gold shade 2">
      <a:srgbClr val="FEF5E2"/>
    </a:custClr>
    <a:custClr name="Dark green shade 1">
      <a:srgbClr val="99C9C5"/>
    </a:custClr>
    <a:custClr name="Dark green shade 2">
      <a:srgbClr val="EBF4F3"/>
    </a:custClr>
    <a:custClr name="Monza">
      <a:srgbClr val="E00716"/>
    </a:custClr>
    <a:custClr name="Mirage">
      <a:srgbClr val="15152B"/>
    </a:custClr>
  </a:custClrLst>
  <a:extLst>
    <a:ext uri="{05A4C25C-085E-4340-85A3-A5531E510DB2}">
      <thm15:themeFamily xmlns:thm15="http://schemas.microsoft.com/office/thememl/2012/main" name="Benchmark1" id="{4270093C-E535-4610-8AA3-4208D5D4D807}" vid="{EC3DB6DE-CD60-4379-B532-8641CD59633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49FFA170A18D4F820B9AF02D747E83" ma:contentTypeVersion="19" ma:contentTypeDescription="Create a new document." ma:contentTypeScope="" ma:versionID="5b1f388894151858e6feae1fc2e7aa0d">
  <xsd:schema xmlns:xsd="http://www.w3.org/2001/XMLSchema" xmlns:xs="http://www.w3.org/2001/XMLSchema" xmlns:p="http://schemas.microsoft.com/office/2006/metadata/properties" xmlns:ns2="e57f120d-50a9-4e1e-b617-52734235e76b" xmlns:ns3="b127426a-ac5e-40d2-a3bf-50a76f46dff5" targetNamespace="http://schemas.microsoft.com/office/2006/metadata/properties" ma:root="true" ma:fieldsID="6322bad8039ac73c7fa80106d6eaf6a5" ns2:_="" ns3:_="">
    <xsd:import namespace="e57f120d-50a9-4e1e-b617-52734235e76b"/>
    <xsd:import namespace="b127426a-ac5e-40d2-a3bf-50a76f46dff5"/>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f120d-50a9-4e1e-b617-52734235e7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da5a7e87-a6ce-4365-9c9c-cb9408f9900c}" ma:internalName="TaxCatchAll" ma:showField="CatchAllData" ma:web="e57f120d-50a9-4e1e-b617-52734235e76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127426a-ac5e-40d2-a3bf-50a76f46dff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6c277f-2720-439a-bdaf-1e72c2c6fa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127426a-ac5e-40d2-a3bf-50a76f46dff5">
      <Terms xmlns="http://schemas.microsoft.com/office/infopath/2007/PartnerControls"/>
    </lcf76f155ced4ddcb4097134ff3c332f>
    <TaxCatchAll xmlns="e57f120d-50a9-4e1e-b617-52734235e76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15F67-124A-403E-84F7-A8D2C580D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f120d-50a9-4e1e-b617-52734235e76b"/>
    <ds:schemaRef ds:uri="b127426a-ac5e-40d2-a3bf-50a76f46d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E5D0DA-03A2-4C0C-B829-CEE30C6702D1}">
  <ds:schemaRefs>
    <ds:schemaRef ds:uri="http://schemas.microsoft.com/sharepoint/v3/contenttype/forms"/>
  </ds:schemaRefs>
</ds:datastoreItem>
</file>

<file path=customXml/itemProps3.xml><?xml version="1.0" encoding="utf-8"?>
<ds:datastoreItem xmlns:ds="http://schemas.openxmlformats.org/officeDocument/2006/customXml" ds:itemID="{CA2D998E-AAB9-4275-BD9D-84DA39258614}">
  <ds:schemaRefs>
    <ds:schemaRef ds:uri="http://schemas.microsoft.com/office/2006/metadata/properties"/>
    <ds:schemaRef ds:uri="http://schemas.microsoft.com/office/infopath/2007/PartnerControls"/>
    <ds:schemaRef ds:uri="b127426a-ac5e-40d2-a3bf-50a76f46dff5"/>
    <ds:schemaRef ds:uri="e57f120d-50a9-4e1e-b617-52734235e76b"/>
  </ds:schemaRefs>
</ds:datastoreItem>
</file>

<file path=customXml/itemProps4.xml><?xml version="1.0" encoding="utf-8"?>
<ds:datastoreItem xmlns:ds="http://schemas.openxmlformats.org/officeDocument/2006/customXml" ds:itemID="{AEEB2E02-2133-4AA4-BA70-068B2DF75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2590</Words>
  <Characters>13082</Characters>
  <Application>Microsoft Office Word</Application>
  <DocSecurity>0</DocSecurity>
  <Lines>266</Lines>
  <Paragraphs>155</Paragraphs>
  <ScaleCrop>false</ScaleCrop>
  <HeadingPairs>
    <vt:vector size="2" baseType="variant">
      <vt:variant>
        <vt:lpstr>Title</vt:lpstr>
      </vt:variant>
      <vt:variant>
        <vt:i4>1</vt:i4>
      </vt:variant>
    </vt:vector>
  </HeadingPairs>
  <TitlesOfParts>
    <vt:vector size="1" baseType="lpstr">
      <vt:lpstr>Appendix 4 – Fair Value Statement Template</vt:lpstr>
    </vt:vector>
  </TitlesOfParts>
  <Company>Schroders Investment Management</Company>
  <LinksUpToDate>false</LinksUpToDate>
  <CharactersWithSpaces>15517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Value Statement</dc:title>
  <dc:creator>Kerry Adamson</dc:creator>
  <cp:lastModifiedBy>Kirsty McKenzie</cp:lastModifiedBy>
  <cp:revision>34</cp:revision>
  <cp:lastPrinted>2025-10-01T10:23:00Z</cp:lastPrinted>
  <dcterms:created xsi:type="dcterms:W3CDTF">2025-01-09T15:09:00Z</dcterms:created>
  <dcterms:modified xsi:type="dcterms:W3CDTF">2025-10-02T08:32:00Z</dcterms:modified>
  <cp:category>Document title with one line</cp:category>
  <cp:contentStatus>[Insert a Date]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0x0101000249FFA170A18D4F820B9AF02D747E83</vt:lpwstr>
  </property>
  <property fmtid="{D5CDD505-2E9C-101B-9397-08002B2CF9AE}" pid="3" name="MSIP_Label_6779648c-b4bb-4690-a9c0-3dc9c7c20294_Enabled">
    <vt:lpwstr>true</vt:lpwstr>
  </property>
  <property fmtid="{D5CDD505-2E9C-101B-9397-08002B2CF9AE}" pid="4" name="MSIP_Label_6779648c-b4bb-4690-a9c0-3dc9c7c20294_SetDate">
    <vt:lpwstr>2023-05-25T12:34:06Z</vt:lpwstr>
  </property>
  <property fmtid="{D5CDD505-2E9C-101B-9397-08002B2CF9AE}" pid="5" name="MSIP_Label_6779648c-b4bb-4690-a9c0-3dc9c7c20294_Method">
    <vt:lpwstr>Privileged</vt:lpwstr>
  </property>
  <property fmtid="{D5CDD505-2E9C-101B-9397-08002B2CF9AE}" pid="6" name="MSIP_Label_6779648c-b4bb-4690-a9c0-3dc9c7c20294_Name">
    <vt:lpwstr>BMC-Public</vt:lpwstr>
  </property>
  <property fmtid="{D5CDD505-2E9C-101B-9397-08002B2CF9AE}" pid="7" name="MSIP_Label_6779648c-b4bb-4690-a9c0-3dc9c7c20294_SiteId">
    <vt:lpwstr>6be4dec0-f51d-40ce-a718-ee368b6a91ad</vt:lpwstr>
  </property>
  <property fmtid="{D5CDD505-2E9C-101B-9397-08002B2CF9AE}" pid="8" name="MSIP_Label_6779648c-b4bb-4690-a9c0-3dc9c7c20294_ActionId">
    <vt:lpwstr>94f39b27-9a63-4a73-aa3d-fb2e2f7905c2</vt:lpwstr>
  </property>
  <property fmtid="{D5CDD505-2E9C-101B-9397-08002B2CF9AE}" pid="9" name="MSIP_Label_6779648c-b4bb-4690-a9c0-3dc9c7c20294_ContentBits">
    <vt:lpwstr>0</vt:lpwstr>
  </property>
  <property fmtid="{D5CDD505-2E9C-101B-9397-08002B2CF9AE}" pid="10" name="MediaServiceImageTags">
    <vt:lpwstr/>
  </property>
</Properties>
</file>